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37A0B" w14:textId="65E86839" w:rsidR="00A025DB" w:rsidRPr="00651FD6" w:rsidRDefault="004A09A3" w:rsidP="00651FD6">
      <w:pPr>
        <w:tabs>
          <w:tab w:val="left" w:pos="2953"/>
        </w:tabs>
        <w:jc w:val="center"/>
        <w:rPr>
          <w:rFonts w:ascii="Daytona Light" w:hAnsi="Daytona Light"/>
          <w:sz w:val="28"/>
          <w:szCs w:val="28"/>
          <w:lang w:val="fr-FR"/>
        </w:rPr>
      </w:pPr>
      <w:r w:rsidRPr="00651FD6">
        <w:rPr>
          <w:rFonts w:ascii="Daytona Light" w:hAnsi="Daytona Light"/>
          <w:color w:val="0E2841" w:themeColor="text2"/>
          <w:sz w:val="28"/>
          <w:szCs w:val="28"/>
          <w:lang w:val="fr-FR"/>
        </w:rPr>
        <w:t>D</w:t>
      </w:r>
      <w:r w:rsidR="008241AD" w:rsidRPr="00651FD6">
        <w:rPr>
          <w:rFonts w:ascii="Daytona Light" w:eastAsia="Calibri" w:hAnsi="Daytona Light" w:cs="Calibri"/>
          <w:b/>
          <w:bCs/>
          <w:color w:val="1F3864"/>
          <w:sz w:val="28"/>
          <w:szCs w:val="28"/>
          <w:lang w:val="fr-FR"/>
        </w:rPr>
        <w:t xml:space="preserve">ESCRIPTION </w:t>
      </w:r>
      <w:r w:rsidR="00E002F4" w:rsidRPr="00651FD6">
        <w:rPr>
          <w:rFonts w:ascii="Daytona Light" w:eastAsia="Calibri" w:hAnsi="Daytona Light" w:cs="Calibri"/>
          <w:b/>
          <w:bCs/>
          <w:color w:val="1F3864"/>
          <w:sz w:val="28"/>
          <w:szCs w:val="28"/>
          <w:lang w:val="fr-FR"/>
        </w:rPr>
        <w:t>DE POSTE</w:t>
      </w:r>
    </w:p>
    <w:p w14:paraId="097DF01C" w14:textId="003BB677" w:rsidR="00A025DB" w:rsidRPr="00C92C8B" w:rsidRDefault="007E690D" w:rsidP="00651FD6">
      <w:pPr>
        <w:spacing w:after="300"/>
        <w:jc w:val="center"/>
        <w:rPr>
          <w:rFonts w:ascii="Daytona Light" w:hAnsi="Daytona Light"/>
          <w:sz w:val="28"/>
          <w:szCs w:val="28"/>
          <w:lang w:val="fr-FR"/>
        </w:rPr>
      </w:pPr>
      <w:r w:rsidRPr="00C92C8B">
        <w:rPr>
          <w:rFonts w:ascii="Daytona Light" w:eastAsia="Calibri" w:hAnsi="Daytona Light" w:cs="Calibri"/>
          <w:b/>
          <w:bCs/>
          <w:color w:val="B08D3E"/>
          <w:sz w:val="28"/>
          <w:szCs w:val="28"/>
          <w:lang w:val="fr-FR"/>
        </w:rPr>
        <w:t>DIRECTEUR</w:t>
      </w:r>
      <w:r w:rsidR="00007874" w:rsidRPr="00C92C8B">
        <w:rPr>
          <w:rFonts w:ascii="Daytona Light" w:eastAsia="Calibri" w:hAnsi="Daytona Light" w:cs="Calibri"/>
          <w:b/>
          <w:bCs/>
          <w:color w:val="B08D3E"/>
          <w:sz w:val="28"/>
          <w:szCs w:val="28"/>
          <w:lang w:val="fr-FR"/>
        </w:rPr>
        <w:t xml:space="preserve"> (TRICE) DES RELATIONS INSTITUTIONNE</w:t>
      </w:r>
      <w:r w:rsidR="00C55BB1" w:rsidRPr="00C92C8B">
        <w:rPr>
          <w:rFonts w:ascii="Daytona Light" w:eastAsia="Calibri" w:hAnsi="Daytona Light" w:cs="Calibri"/>
          <w:b/>
          <w:bCs/>
          <w:color w:val="B08D3E"/>
          <w:sz w:val="28"/>
          <w:szCs w:val="28"/>
          <w:lang w:val="fr-FR"/>
        </w:rPr>
        <w:t xml:space="preserve">LLES &amp; PARTENARIATS </w:t>
      </w:r>
    </w:p>
    <w:tbl>
      <w:tblPr>
        <w:tblW w:w="101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67"/>
        <w:gridCol w:w="7009"/>
      </w:tblGrid>
      <w:tr w:rsidR="00A025DB" w:rsidRPr="007E690D" w14:paraId="016216B4" w14:textId="77777777" w:rsidTr="00682163">
        <w:trPr>
          <w:trHeight w:val="451"/>
          <w:jc w:val="center"/>
        </w:trPr>
        <w:tc>
          <w:tcPr>
            <w:tcW w:w="3167" w:type="dxa"/>
            <w:shd w:val="clear" w:color="auto" w:fill="1F3864"/>
            <w:tcMar>
              <w:top w:w="100" w:type="dxa"/>
              <w:left w:w="150" w:type="dxa"/>
              <w:bottom w:w="100" w:type="dxa"/>
              <w:right w:w="150" w:type="dxa"/>
            </w:tcMar>
            <w:vAlign w:val="center"/>
          </w:tcPr>
          <w:p w14:paraId="3F711C2B" w14:textId="77777777" w:rsidR="00A025DB" w:rsidRPr="0069723F" w:rsidRDefault="00E002F4" w:rsidP="0069723F">
            <w:pPr>
              <w:jc w:val="both"/>
              <w:rPr>
                <w:rFonts w:ascii="Daytona Light" w:hAnsi="Daytona Light"/>
                <w:sz w:val="22"/>
                <w:szCs w:val="22"/>
              </w:rPr>
            </w:pPr>
            <w:proofErr w:type="spellStart"/>
            <w:r w:rsidRPr="0069723F">
              <w:rPr>
                <w:rFonts w:ascii="Daytona Light" w:eastAsia="Calibri" w:hAnsi="Daytona Light" w:cs="Calibri"/>
                <w:b/>
                <w:bCs/>
                <w:color w:val="FFFFFF"/>
                <w:sz w:val="22"/>
                <w:szCs w:val="22"/>
              </w:rPr>
              <w:t>Intitulé</w:t>
            </w:r>
            <w:proofErr w:type="spellEnd"/>
            <w:r w:rsidRPr="0069723F">
              <w:rPr>
                <w:rFonts w:ascii="Daytona Light" w:eastAsia="Calibri" w:hAnsi="Daytona Light" w:cs="Calibri"/>
                <w:b/>
                <w:bCs/>
                <w:color w:val="FFFFFF"/>
                <w:sz w:val="22"/>
                <w:szCs w:val="22"/>
              </w:rPr>
              <w:t xml:space="preserve"> du poste</w:t>
            </w:r>
          </w:p>
        </w:tc>
        <w:tc>
          <w:tcPr>
            <w:tcW w:w="7009" w:type="dxa"/>
            <w:shd w:val="clear" w:color="auto" w:fill="FFFFFF"/>
            <w:tcMar>
              <w:top w:w="100" w:type="dxa"/>
              <w:left w:w="150" w:type="dxa"/>
              <w:bottom w:w="100" w:type="dxa"/>
              <w:right w:w="150" w:type="dxa"/>
            </w:tcMar>
            <w:vAlign w:val="center"/>
          </w:tcPr>
          <w:p w14:paraId="715267B9" w14:textId="6F4047BB" w:rsidR="00A025DB" w:rsidRPr="007E690D" w:rsidRDefault="007E690D" w:rsidP="00C92C8B">
            <w:pPr>
              <w:rPr>
                <w:rFonts w:ascii="Daytona Light" w:hAnsi="Daytona Light"/>
                <w:sz w:val="22"/>
                <w:szCs w:val="22"/>
                <w:lang w:val="fr-FR"/>
              </w:rPr>
            </w:pPr>
            <w:r w:rsidRPr="007E690D">
              <w:rPr>
                <w:rFonts w:ascii="Daytona Light" w:hAnsi="Daytona Light"/>
                <w:b/>
                <w:bCs/>
                <w:sz w:val="22"/>
                <w:szCs w:val="22"/>
                <w:lang w:val="fr-FR"/>
              </w:rPr>
              <w:t>Directeur(</w:t>
            </w:r>
            <w:proofErr w:type="spellStart"/>
            <w:r w:rsidRPr="007E690D">
              <w:rPr>
                <w:rFonts w:ascii="Daytona Light" w:hAnsi="Daytona Light"/>
                <w:b/>
                <w:bCs/>
                <w:sz w:val="22"/>
                <w:szCs w:val="22"/>
                <w:lang w:val="fr-FR"/>
              </w:rPr>
              <w:t>trice</w:t>
            </w:r>
            <w:proofErr w:type="spellEnd"/>
            <w:r w:rsidRPr="007E690D">
              <w:rPr>
                <w:rFonts w:ascii="Daytona Light" w:hAnsi="Daytona Light"/>
                <w:b/>
                <w:bCs/>
                <w:sz w:val="22"/>
                <w:szCs w:val="22"/>
                <w:lang w:val="fr-FR"/>
              </w:rPr>
              <w:t xml:space="preserve">) des relations institutionnelles &amp; partenariats </w:t>
            </w:r>
          </w:p>
        </w:tc>
      </w:tr>
      <w:tr w:rsidR="00A025DB" w:rsidRPr="0069723F" w14:paraId="1C87B00C" w14:textId="77777777" w:rsidTr="00682163">
        <w:trPr>
          <w:trHeight w:val="284"/>
          <w:jc w:val="center"/>
        </w:trPr>
        <w:tc>
          <w:tcPr>
            <w:tcW w:w="3167" w:type="dxa"/>
            <w:shd w:val="clear" w:color="auto" w:fill="1F3864"/>
            <w:tcMar>
              <w:top w:w="100" w:type="dxa"/>
              <w:left w:w="150" w:type="dxa"/>
              <w:bottom w:w="100" w:type="dxa"/>
              <w:right w:w="150" w:type="dxa"/>
            </w:tcMar>
            <w:vAlign w:val="center"/>
          </w:tcPr>
          <w:p w14:paraId="2B0D997C" w14:textId="77777777" w:rsidR="00A025DB" w:rsidRPr="0069723F" w:rsidRDefault="00E002F4" w:rsidP="0069723F">
            <w:pPr>
              <w:jc w:val="both"/>
              <w:rPr>
                <w:rFonts w:ascii="Daytona Light" w:hAnsi="Daytona Light"/>
                <w:sz w:val="22"/>
                <w:szCs w:val="22"/>
              </w:rPr>
            </w:pPr>
            <w:r w:rsidRPr="0069723F">
              <w:rPr>
                <w:rFonts w:ascii="Daytona Light" w:eastAsia="Calibri" w:hAnsi="Daytona Light" w:cs="Calibri"/>
                <w:b/>
                <w:bCs/>
                <w:color w:val="FFFFFF"/>
                <w:sz w:val="22"/>
                <w:szCs w:val="22"/>
              </w:rPr>
              <w:t xml:space="preserve">Direction de </w:t>
            </w:r>
            <w:proofErr w:type="spellStart"/>
            <w:r w:rsidRPr="0069723F">
              <w:rPr>
                <w:rFonts w:ascii="Daytona Light" w:eastAsia="Calibri" w:hAnsi="Daytona Light" w:cs="Calibri"/>
                <w:b/>
                <w:bCs/>
                <w:color w:val="FFFFFF"/>
                <w:sz w:val="22"/>
                <w:szCs w:val="22"/>
              </w:rPr>
              <w:t>rattachement</w:t>
            </w:r>
            <w:proofErr w:type="spellEnd"/>
          </w:p>
        </w:tc>
        <w:tc>
          <w:tcPr>
            <w:tcW w:w="7009" w:type="dxa"/>
            <w:shd w:val="clear" w:color="auto" w:fill="FFFFFF"/>
            <w:tcMar>
              <w:top w:w="100" w:type="dxa"/>
              <w:left w:w="150" w:type="dxa"/>
              <w:bottom w:w="100" w:type="dxa"/>
              <w:right w:w="150" w:type="dxa"/>
            </w:tcMar>
            <w:vAlign w:val="center"/>
          </w:tcPr>
          <w:p w14:paraId="43C5F653" w14:textId="00F919FF" w:rsidR="00A025DB" w:rsidRPr="0069723F" w:rsidRDefault="00D77A28" w:rsidP="0069723F">
            <w:pPr>
              <w:jc w:val="both"/>
              <w:rPr>
                <w:rFonts w:ascii="Daytona Light" w:hAnsi="Daytona Light"/>
                <w:sz w:val="22"/>
                <w:szCs w:val="22"/>
                <w:lang w:val="fr-FR"/>
              </w:rPr>
            </w:pPr>
            <w:r>
              <w:rPr>
                <w:rFonts w:ascii="Daytona Light" w:eastAsia="Calibri" w:hAnsi="Daytona Light" w:cs="Calibri"/>
                <w:sz w:val="22"/>
                <w:szCs w:val="22"/>
                <w:lang w:val="fr-FR"/>
              </w:rPr>
              <w:t xml:space="preserve">Direction Générale </w:t>
            </w:r>
          </w:p>
        </w:tc>
      </w:tr>
      <w:tr w:rsidR="00A025DB" w:rsidRPr="00434D41" w14:paraId="181AD64E" w14:textId="77777777" w:rsidTr="00682163">
        <w:trPr>
          <w:trHeight w:val="583"/>
          <w:jc w:val="center"/>
        </w:trPr>
        <w:tc>
          <w:tcPr>
            <w:tcW w:w="3167" w:type="dxa"/>
            <w:shd w:val="clear" w:color="auto" w:fill="1F3864"/>
            <w:tcMar>
              <w:top w:w="100" w:type="dxa"/>
              <w:left w:w="150" w:type="dxa"/>
              <w:bottom w:w="100" w:type="dxa"/>
              <w:right w:w="150" w:type="dxa"/>
            </w:tcMar>
            <w:vAlign w:val="center"/>
          </w:tcPr>
          <w:p w14:paraId="1C798F15" w14:textId="77777777" w:rsidR="00A025DB" w:rsidRPr="0069723F" w:rsidRDefault="00E002F4" w:rsidP="0069723F">
            <w:pPr>
              <w:jc w:val="both"/>
              <w:rPr>
                <w:rFonts w:ascii="Daytona Light" w:hAnsi="Daytona Light"/>
                <w:sz w:val="22"/>
                <w:szCs w:val="22"/>
              </w:rPr>
            </w:pPr>
            <w:proofErr w:type="spellStart"/>
            <w:r w:rsidRPr="0069723F">
              <w:rPr>
                <w:rFonts w:ascii="Daytona Light" w:eastAsia="Calibri" w:hAnsi="Daytona Light" w:cs="Calibri"/>
                <w:b/>
                <w:bCs/>
                <w:color w:val="FFFFFF"/>
                <w:sz w:val="22"/>
                <w:szCs w:val="22"/>
              </w:rPr>
              <w:t>Rattachement</w:t>
            </w:r>
            <w:proofErr w:type="spellEnd"/>
            <w:r w:rsidRPr="0069723F">
              <w:rPr>
                <w:rFonts w:ascii="Daytona Light" w:eastAsia="Calibri" w:hAnsi="Daytona Light" w:cs="Calibri"/>
                <w:b/>
                <w:bCs/>
                <w:color w:val="FFFFFF"/>
                <w:sz w:val="22"/>
                <w:szCs w:val="22"/>
              </w:rPr>
              <w:t xml:space="preserve"> </w:t>
            </w:r>
            <w:proofErr w:type="spellStart"/>
            <w:r w:rsidRPr="0069723F">
              <w:rPr>
                <w:rFonts w:ascii="Daytona Light" w:eastAsia="Calibri" w:hAnsi="Daytona Light" w:cs="Calibri"/>
                <w:b/>
                <w:bCs/>
                <w:color w:val="FFFFFF"/>
                <w:sz w:val="22"/>
                <w:szCs w:val="22"/>
              </w:rPr>
              <w:t>hiérarchique</w:t>
            </w:r>
            <w:proofErr w:type="spellEnd"/>
          </w:p>
        </w:tc>
        <w:tc>
          <w:tcPr>
            <w:tcW w:w="7009" w:type="dxa"/>
            <w:shd w:val="clear" w:color="auto" w:fill="FFFFFF"/>
            <w:tcMar>
              <w:top w:w="100" w:type="dxa"/>
              <w:left w:w="150" w:type="dxa"/>
              <w:bottom w:w="100" w:type="dxa"/>
              <w:right w:w="150" w:type="dxa"/>
            </w:tcMar>
            <w:vAlign w:val="center"/>
          </w:tcPr>
          <w:p w14:paraId="7E72E07B" w14:textId="46D5B4BD" w:rsidR="00A025DB" w:rsidRPr="0069723F" w:rsidRDefault="00D77A28" w:rsidP="0069723F">
            <w:pPr>
              <w:jc w:val="both"/>
              <w:rPr>
                <w:rFonts w:ascii="Daytona Light" w:hAnsi="Daytona Light"/>
                <w:sz w:val="22"/>
                <w:szCs w:val="22"/>
                <w:lang w:val="fr-FR"/>
              </w:rPr>
            </w:pPr>
            <w:r>
              <w:rPr>
                <w:rFonts w:ascii="Daytona Light" w:hAnsi="Daytona Light"/>
                <w:sz w:val="22"/>
                <w:szCs w:val="22"/>
                <w:lang w:val="fr-FR"/>
              </w:rPr>
              <w:t xml:space="preserve">Directeur Général </w:t>
            </w:r>
          </w:p>
        </w:tc>
      </w:tr>
      <w:tr w:rsidR="00A025DB" w:rsidRPr="0069723F" w14:paraId="0C7D75E4" w14:textId="77777777" w:rsidTr="00682163">
        <w:trPr>
          <w:trHeight w:val="284"/>
          <w:jc w:val="center"/>
        </w:trPr>
        <w:tc>
          <w:tcPr>
            <w:tcW w:w="3167" w:type="dxa"/>
            <w:shd w:val="clear" w:color="auto" w:fill="1F3864"/>
            <w:tcMar>
              <w:top w:w="100" w:type="dxa"/>
              <w:left w:w="150" w:type="dxa"/>
              <w:bottom w:w="100" w:type="dxa"/>
              <w:right w:w="150" w:type="dxa"/>
            </w:tcMar>
            <w:vAlign w:val="center"/>
          </w:tcPr>
          <w:p w14:paraId="589C3F7B" w14:textId="77777777" w:rsidR="00A025DB" w:rsidRPr="0069723F" w:rsidRDefault="00E002F4" w:rsidP="0069723F">
            <w:pPr>
              <w:jc w:val="both"/>
              <w:rPr>
                <w:rFonts w:ascii="Daytona Light" w:hAnsi="Daytona Light"/>
                <w:sz w:val="22"/>
                <w:szCs w:val="22"/>
              </w:rPr>
            </w:pPr>
            <w:r w:rsidRPr="0069723F">
              <w:rPr>
                <w:rFonts w:ascii="Daytona Light" w:eastAsia="Calibri" w:hAnsi="Daytona Light" w:cs="Calibri"/>
                <w:b/>
                <w:bCs/>
                <w:color w:val="FFFFFF"/>
                <w:sz w:val="22"/>
                <w:szCs w:val="22"/>
              </w:rPr>
              <w:t xml:space="preserve">Type de </w:t>
            </w:r>
            <w:proofErr w:type="spellStart"/>
            <w:r w:rsidRPr="0069723F">
              <w:rPr>
                <w:rFonts w:ascii="Daytona Light" w:eastAsia="Calibri" w:hAnsi="Daytona Light" w:cs="Calibri"/>
                <w:b/>
                <w:bCs/>
                <w:color w:val="FFFFFF"/>
                <w:sz w:val="22"/>
                <w:szCs w:val="22"/>
              </w:rPr>
              <w:t>contrat</w:t>
            </w:r>
            <w:proofErr w:type="spellEnd"/>
          </w:p>
        </w:tc>
        <w:tc>
          <w:tcPr>
            <w:tcW w:w="7009" w:type="dxa"/>
            <w:shd w:val="clear" w:color="auto" w:fill="FFFFFF"/>
            <w:tcMar>
              <w:top w:w="100" w:type="dxa"/>
              <w:left w:w="150" w:type="dxa"/>
              <w:bottom w:w="100" w:type="dxa"/>
              <w:right w:w="150" w:type="dxa"/>
            </w:tcMar>
            <w:vAlign w:val="center"/>
          </w:tcPr>
          <w:p w14:paraId="7D3C4705" w14:textId="0562B54F" w:rsidR="00A025DB" w:rsidRPr="0069723F" w:rsidRDefault="007533AB" w:rsidP="0069723F">
            <w:pPr>
              <w:jc w:val="both"/>
              <w:rPr>
                <w:rFonts w:ascii="Daytona Light" w:hAnsi="Daytona Light"/>
                <w:sz w:val="22"/>
                <w:szCs w:val="22"/>
                <w:lang w:val="fr-FR"/>
              </w:rPr>
            </w:pPr>
            <w:r>
              <w:rPr>
                <w:rFonts w:ascii="Daytona Light" w:eastAsia="Calibri" w:hAnsi="Daytona Light" w:cs="Calibri"/>
                <w:sz w:val="22"/>
                <w:szCs w:val="22"/>
                <w:lang w:val="fr-FR"/>
              </w:rPr>
              <w:t xml:space="preserve">CDD </w:t>
            </w:r>
            <w:r w:rsidR="00E002F4" w:rsidRPr="0069723F">
              <w:rPr>
                <w:rFonts w:ascii="Daytona Light" w:eastAsia="Calibri" w:hAnsi="Daytona Light" w:cs="Calibri"/>
                <w:sz w:val="22"/>
                <w:szCs w:val="22"/>
                <w:lang w:val="fr-FR"/>
              </w:rPr>
              <w:t xml:space="preserve"> </w:t>
            </w:r>
          </w:p>
        </w:tc>
      </w:tr>
      <w:tr w:rsidR="00A025DB" w:rsidRPr="00434D41" w14:paraId="4691EB69" w14:textId="77777777" w:rsidTr="00682163">
        <w:trPr>
          <w:trHeight w:val="570"/>
          <w:jc w:val="center"/>
        </w:trPr>
        <w:tc>
          <w:tcPr>
            <w:tcW w:w="3167" w:type="dxa"/>
            <w:shd w:val="clear" w:color="auto" w:fill="1F3864"/>
            <w:tcMar>
              <w:top w:w="100" w:type="dxa"/>
              <w:left w:w="150" w:type="dxa"/>
              <w:bottom w:w="100" w:type="dxa"/>
              <w:right w:w="150" w:type="dxa"/>
            </w:tcMar>
            <w:vAlign w:val="center"/>
          </w:tcPr>
          <w:p w14:paraId="44207508" w14:textId="77777777" w:rsidR="00A025DB" w:rsidRPr="0069723F" w:rsidRDefault="00E002F4" w:rsidP="0069723F">
            <w:pPr>
              <w:jc w:val="both"/>
              <w:rPr>
                <w:rFonts w:ascii="Daytona Light" w:hAnsi="Daytona Light"/>
                <w:sz w:val="22"/>
                <w:szCs w:val="22"/>
              </w:rPr>
            </w:pPr>
            <w:r w:rsidRPr="0069723F">
              <w:rPr>
                <w:rFonts w:ascii="Daytona Light" w:eastAsia="Calibri" w:hAnsi="Daytona Light" w:cs="Calibri"/>
                <w:b/>
                <w:bCs/>
                <w:color w:val="FFFFFF"/>
                <w:sz w:val="22"/>
                <w:szCs w:val="22"/>
              </w:rPr>
              <w:t xml:space="preserve">Lieu </w:t>
            </w:r>
            <w:proofErr w:type="spellStart"/>
            <w:r w:rsidRPr="0069723F">
              <w:rPr>
                <w:rFonts w:ascii="Daytona Light" w:eastAsia="Calibri" w:hAnsi="Daytona Light" w:cs="Calibri"/>
                <w:b/>
                <w:bCs/>
                <w:color w:val="FFFFFF"/>
                <w:sz w:val="22"/>
                <w:szCs w:val="22"/>
              </w:rPr>
              <w:t>d'affectation</w:t>
            </w:r>
            <w:proofErr w:type="spellEnd"/>
          </w:p>
        </w:tc>
        <w:tc>
          <w:tcPr>
            <w:tcW w:w="7009" w:type="dxa"/>
            <w:shd w:val="clear" w:color="auto" w:fill="FFFFFF"/>
            <w:tcMar>
              <w:top w:w="100" w:type="dxa"/>
              <w:left w:w="150" w:type="dxa"/>
              <w:bottom w:w="100" w:type="dxa"/>
              <w:right w:w="150" w:type="dxa"/>
            </w:tcMar>
            <w:vAlign w:val="center"/>
          </w:tcPr>
          <w:p w14:paraId="2C369F81" w14:textId="77777777" w:rsidR="00A025DB" w:rsidRPr="0069723F" w:rsidRDefault="00E002F4" w:rsidP="0069723F">
            <w:pPr>
              <w:jc w:val="both"/>
              <w:rPr>
                <w:rFonts w:ascii="Daytona Light" w:hAnsi="Daytona Light"/>
                <w:sz w:val="22"/>
                <w:szCs w:val="22"/>
                <w:lang w:val="fr-FR"/>
              </w:rPr>
            </w:pPr>
            <w:r w:rsidRPr="0069723F">
              <w:rPr>
                <w:rFonts w:ascii="Daytona Light" w:eastAsia="Calibri" w:hAnsi="Daytona Light" w:cs="Calibri"/>
                <w:sz w:val="22"/>
                <w:szCs w:val="22"/>
                <w:lang w:val="fr-FR"/>
              </w:rPr>
              <w:t>Cotonou (siège), avec déplacements ponctuels sur les sites de projets</w:t>
            </w:r>
          </w:p>
        </w:tc>
      </w:tr>
    </w:tbl>
    <w:p w14:paraId="280E7863" w14:textId="77777777" w:rsidR="00A025DB" w:rsidRPr="0069723F" w:rsidRDefault="00E002F4" w:rsidP="0069723F">
      <w:pPr>
        <w:pStyle w:val="Heading2"/>
        <w:spacing w:before="260" w:after="120"/>
        <w:jc w:val="both"/>
        <w:rPr>
          <w:rFonts w:ascii="Daytona Light" w:hAnsi="Daytona Light"/>
          <w:color w:val="auto"/>
          <w:sz w:val="22"/>
          <w:szCs w:val="22"/>
          <w:lang w:val="fr-FR"/>
        </w:rPr>
      </w:pPr>
      <w:r w:rsidRPr="0069723F">
        <w:rPr>
          <w:rFonts w:ascii="Daytona Light" w:eastAsia="Calibri" w:hAnsi="Daytona Light" w:cs="Calibri"/>
          <w:b/>
          <w:bCs/>
          <w:color w:val="1F3864"/>
          <w:sz w:val="22"/>
          <w:szCs w:val="22"/>
          <w:lang w:val="fr-FR"/>
        </w:rPr>
        <w:t xml:space="preserve">1. </w:t>
      </w:r>
      <w:r w:rsidRPr="0069723F">
        <w:rPr>
          <w:rFonts w:ascii="Daytona Light" w:eastAsia="Calibri" w:hAnsi="Daytona Light" w:cs="Calibri"/>
          <w:b/>
          <w:bCs/>
          <w:color w:val="156082" w:themeColor="accent1"/>
          <w:sz w:val="22"/>
          <w:szCs w:val="22"/>
          <w:lang w:val="fr-FR"/>
        </w:rPr>
        <w:t>Contexte et finalité du poste</w:t>
      </w:r>
    </w:p>
    <w:p w14:paraId="018ECA04" w14:textId="77777777" w:rsidR="00223BBD" w:rsidRPr="00223BBD" w:rsidRDefault="00223BBD" w:rsidP="00223BBD">
      <w:pPr>
        <w:pStyle w:val="Heading2"/>
        <w:spacing w:before="260" w:after="120"/>
        <w:jc w:val="both"/>
        <w:rPr>
          <w:rFonts w:ascii="Daytona Light" w:eastAsia="Calibri" w:hAnsi="Daytona Light" w:cs="Calibri"/>
          <w:color w:val="auto"/>
          <w:sz w:val="22"/>
          <w:szCs w:val="22"/>
          <w:lang w:val="fr-FR"/>
        </w:rPr>
      </w:pPr>
      <w:r w:rsidRPr="00223BBD">
        <w:rPr>
          <w:rFonts w:ascii="Daytona Light" w:eastAsia="Calibri" w:hAnsi="Daytona Light" w:cs="Calibri"/>
          <w:color w:val="auto"/>
          <w:sz w:val="22"/>
          <w:szCs w:val="22"/>
          <w:lang w:val="fr-FR"/>
        </w:rPr>
        <w:t>Dans le cadre de la mise en œuvre de sa stratégie de développement, de diversification et de création de valeur durable, SoBAA S.A. recrute un(e) Directeur(</w:t>
      </w:r>
      <w:proofErr w:type="spellStart"/>
      <w:r w:rsidRPr="00223BBD">
        <w:rPr>
          <w:rFonts w:ascii="Daytona Light" w:eastAsia="Calibri" w:hAnsi="Daytona Light" w:cs="Calibri"/>
          <w:color w:val="auto"/>
          <w:sz w:val="22"/>
          <w:szCs w:val="22"/>
          <w:lang w:val="fr-FR"/>
        </w:rPr>
        <w:t>trice</w:t>
      </w:r>
      <w:proofErr w:type="spellEnd"/>
      <w:r w:rsidRPr="00223BBD">
        <w:rPr>
          <w:rFonts w:ascii="Daytona Light" w:eastAsia="Calibri" w:hAnsi="Daytona Light" w:cs="Calibri"/>
          <w:color w:val="auto"/>
          <w:sz w:val="22"/>
          <w:szCs w:val="22"/>
          <w:lang w:val="fr-FR"/>
        </w:rPr>
        <w:t>) des Relations Institutionnelles et Partenariats. Le poste a pour vocation d'accompagner la Direction Générale dans le développement et la consolidation des relations stratégiques avec les administrations publiques, les collectivités territoriales, les organisations professionnelles, les partenaires techniques et financiers, les investisseurs, les organismes de coopération ainsi que l'ensemble des parties prenantes influençant l'environnement d'affaires de l'entreprise.</w:t>
      </w:r>
    </w:p>
    <w:p w14:paraId="5DE8AABB" w14:textId="77777777" w:rsidR="00223BBD" w:rsidRPr="00223BBD" w:rsidRDefault="00223BBD" w:rsidP="00223BBD">
      <w:pPr>
        <w:pStyle w:val="Heading2"/>
        <w:spacing w:before="260" w:after="120"/>
        <w:jc w:val="both"/>
        <w:rPr>
          <w:rFonts w:ascii="Daytona Light" w:eastAsia="Calibri" w:hAnsi="Daytona Light" w:cs="Calibri"/>
          <w:color w:val="auto"/>
          <w:sz w:val="22"/>
          <w:szCs w:val="22"/>
          <w:lang w:val="fr-FR"/>
        </w:rPr>
      </w:pPr>
      <w:r w:rsidRPr="00223BBD">
        <w:rPr>
          <w:rFonts w:ascii="Daytona Light" w:eastAsia="Calibri" w:hAnsi="Daytona Light" w:cs="Calibri"/>
          <w:color w:val="auto"/>
          <w:sz w:val="22"/>
          <w:szCs w:val="22"/>
          <w:lang w:val="fr-FR"/>
        </w:rPr>
        <w:t>Le titulaire du poste est notamment chargé de l'identification et du développement d'opportunités de collaboration, de la gestion du dialogue institutionnel, de la négociation de partenariats stratégiques et du renforcement de la visibilité et du positionnement de SoBAA S.A. auprès de ses parties prenantes. Il veille également à l'anticipation des évolutions de l'environnement réglementaire, économique et institutionnel susceptibles d'impacter les activités de l'entreprise.</w:t>
      </w:r>
    </w:p>
    <w:p w14:paraId="41EAB960" w14:textId="77777777" w:rsidR="00223BBD" w:rsidRPr="00223BBD" w:rsidRDefault="00223BBD" w:rsidP="00223BBD">
      <w:pPr>
        <w:pStyle w:val="Heading2"/>
        <w:spacing w:before="260" w:after="120"/>
        <w:jc w:val="both"/>
        <w:rPr>
          <w:rFonts w:ascii="Daytona Light" w:eastAsia="Calibri" w:hAnsi="Daytona Light" w:cs="Calibri"/>
          <w:color w:val="auto"/>
          <w:sz w:val="22"/>
          <w:szCs w:val="22"/>
          <w:lang w:val="fr-FR"/>
        </w:rPr>
      </w:pPr>
      <w:r w:rsidRPr="00223BBD">
        <w:rPr>
          <w:rFonts w:ascii="Daytona Light" w:eastAsia="Calibri" w:hAnsi="Daytona Light" w:cs="Calibri"/>
          <w:color w:val="auto"/>
          <w:sz w:val="22"/>
          <w:szCs w:val="22"/>
          <w:lang w:val="fr-FR"/>
        </w:rPr>
        <w:t>La finalité du poste est de contribuer à la croissance, à la réputation et à la pérennité de SoBAA S.A. à travers la mise en place et le pilotage d'une stratégie efficace de relations institutionnelles et de partenariats. À ce titre, il assure la coordination des engagements avec les parties prenantes clés, favorise la mobilisation de ressources et d'opportunités de coopération, accompagne les projets stratégiques nécessitant une interaction institutionnelle et fournit à la Direction Génale les analyses, recommandations et informations nécessaires à la prise de décision.</w:t>
      </w:r>
    </w:p>
    <w:p w14:paraId="25472AA6" w14:textId="1195A504" w:rsidR="005317F9" w:rsidRDefault="00E002F4" w:rsidP="0069723F">
      <w:pPr>
        <w:pStyle w:val="Heading2"/>
        <w:spacing w:before="260" w:after="120"/>
        <w:jc w:val="both"/>
        <w:rPr>
          <w:rFonts w:ascii="Daytona Light" w:eastAsia="Calibri" w:hAnsi="Daytona Light" w:cs="Calibri"/>
          <w:b/>
          <w:bCs/>
          <w:color w:val="156082" w:themeColor="accent1"/>
          <w:sz w:val="22"/>
          <w:szCs w:val="22"/>
          <w:lang w:val="fr-FR"/>
        </w:rPr>
      </w:pPr>
      <w:r w:rsidRPr="0069723F">
        <w:rPr>
          <w:rFonts w:ascii="Daytona Light" w:eastAsia="Calibri" w:hAnsi="Daytona Light" w:cs="Calibri"/>
          <w:b/>
          <w:bCs/>
          <w:color w:val="156082" w:themeColor="accent1"/>
          <w:sz w:val="22"/>
          <w:szCs w:val="22"/>
          <w:lang w:val="fr-FR"/>
        </w:rPr>
        <w:t>2. Missions principales</w:t>
      </w:r>
    </w:p>
    <w:p w14:paraId="5090779C" w14:textId="51497C41" w:rsidR="005317F9" w:rsidRDefault="005317F9" w:rsidP="0069723F">
      <w:pPr>
        <w:pStyle w:val="Heading2"/>
        <w:spacing w:before="260" w:after="120"/>
        <w:jc w:val="both"/>
        <w:rPr>
          <w:rFonts w:ascii="Daytona Light" w:eastAsia="Calibri" w:hAnsi="Daytona Light" w:cs="Calibri"/>
          <w:color w:val="auto"/>
          <w:sz w:val="22"/>
          <w:szCs w:val="22"/>
          <w:lang w:val="fr-FR"/>
        </w:rPr>
      </w:pPr>
      <w:r w:rsidRPr="005317F9">
        <w:rPr>
          <w:rFonts w:ascii="Daytona Light" w:eastAsia="Calibri" w:hAnsi="Daytona Light" w:cs="Calibri"/>
          <w:color w:val="auto"/>
          <w:sz w:val="22"/>
          <w:szCs w:val="22"/>
          <w:lang w:val="fr-FR"/>
        </w:rPr>
        <w:t>Le/La Directeur(</w:t>
      </w:r>
      <w:proofErr w:type="spellStart"/>
      <w:r w:rsidRPr="005317F9">
        <w:rPr>
          <w:rFonts w:ascii="Daytona Light" w:eastAsia="Calibri" w:hAnsi="Daytona Light" w:cs="Calibri"/>
          <w:color w:val="auto"/>
          <w:sz w:val="22"/>
          <w:szCs w:val="22"/>
          <w:lang w:val="fr-FR"/>
        </w:rPr>
        <w:t>trice</w:t>
      </w:r>
      <w:proofErr w:type="spellEnd"/>
      <w:r w:rsidRPr="005317F9">
        <w:rPr>
          <w:rFonts w:ascii="Daytona Light" w:eastAsia="Calibri" w:hAnsi="Daytona Light" w:cs="Calibri"/>
          <w:color w:val="auto"/>
          <w:sz w:val="22"/>
          <w:szCs w:val="22"/>
          <w:lang w:val="fr-FR"/>
        </w:rPr>
        <w:t xml:space="preserve">) des Relations Institutionnelles &amp; Partenariats est chargé(e) de définir et mettre en œuvre la stratégie de relations institutionnelles, de coopération et de développement des partenariats de l’entreprise. Il/Elle assure le renforcement des relations avec les institutions publiques, partenaires techniques et financiers, organisations nationales et internationales, ainsi que les parties prenantes stratégiques afin de promouvoir l’image, les intérêts et les opportunités de collaboration de l’organisation.   </w:t>
      </w:r>
    </w:p>
    <w:p w14:paraId="33BF3BB7" w14:textId="77777777" w:rsidR="00C92C8B" w:rsidRPr="005317F9" w:rsidRDefault="00C92C8B" w:rsidP="0069723F">
      <w:pPr>
        <w:pStyle w:val="Heading2"/>
        <w:spacing w:before="260" w:after="120"/>
        <w:jc w:val="both"/>
        <w:rPr>
          <w:rFonts w:ascii="Daytona Light" w:eastAsia="Calibri" w:hAnsi="Daytona Light" w:cs="Calibri"/>
          <w:color w:val="auto"/>
          <w:sz w:val="22"/>
          <w:szCs w:val="22"/>
          <w:lang w:val="fr-FR"/>
        </w:rPr>
      </w:pPr>
    </w:p>
    <w:p w14:paraId="28F41527" w14:textId="163CEADD" w:rsidR="00A025DB" w:rsidRPr="0069723F" w:rsidRDefault="00E002F4" w:rsidP="0069723F">
      <w:pPr>
        <w:pStyle w:val="Heading2"/>
        <w:spacing w:before="260" w:after="120"/>
        <w:jc w:val="both"/>
        <w:rPr>
          <w:rFonts w:ascii="Daytona Light" w:hAnsi="Daytona Light"/>
          <w:color w:val="156082" w:themeColor="accent1"/>
          <w:sz w:val="22"/>
          <w:szCs w:val="22"/>
          <w:lang w:val="fr-FR"/>
        </w:rPr>
      </w:pPr>
      <w:r w:rsidRPr="0069723F">
        <w:rPr>
          <w:rFonts w:ascii="Daytona Light" w:eastAsia="Calibri" w:hAnsi="Daytona Light" w:cs="Calibri"/>
          <w:b/>
          <w:bCs/>
          <w:color w:val="156082" w:themeColor="accent1"/>
          <w:sz w:val="22"/>
          <w:szCs w:val="22"/>
          <w:lang w:val="fr-FR"/>
        </w:rPr>
        <w:lastRenderedPageBreak/>
        <w:t>3. Activités et responsabilités détaillées</w:t>
      </w:r>
    </w:p>
    <w:p w14:paraId="44DB5F6A" w14:textId="58339AC5" w:rsidR="00516D25" w:rsidRPr="00C51F7E" w:rsidRDefault="0003528F" w:rsidP="0069723F">
      <w:pPr>
        <w:adjustRightInd w:val="0"/>
        <w:snapToGrid w:val="0"/>
        <w:spacing w:before="120" w:after="120" w:line="276" w:lineRule="auto"/>
        <w:jc w:val="both"/>
        <w:rPr>
          <w:rFonts w:ascii="Daytona Light" w:hAnsi="Daytona Light"/>
          <w:b/>
          <w:bCs/>
          <w:sz w:val="22"/>
          <w:szCs w:val="22"/>
          <w:lang w:val="fr-FR"/>
        </w:rPr>
      </w:pPr>
      <w:r>
        <w:rPr>
          <w:rFonts w:ascii="Daytona Light" w:hAnsi="Daytona Light"/>
          <w:b/>
          <w:bCs/>
          <w:sz w:val="22"/>
          <w:szCs w:val="22"/>
          <w:lang w:val="fr-FR"/>
        </w:rPr>
        <w:t>A.</w:t>
      </w:r>
      <w:r w:rsidR="00243984">
        <w:rPr>
          <w:rFonts w:ascii="Daytona Light" w:hAnsi="Daytona Light"/>
          <w:b/>
          <w:bCs/>
          <w:sz w:val="22"/>
          <w:szCs w:val="22"/>
          <w:lang w:val="fr-FR"/>
        </w:rPr>
        <w:t xml:space="preserve"> </w:t>
      </w:r>
      <w:r w:rsidR="00C51F7E" w:rsidRPr="00C51F7E">
        <w:rPr>
          <w:rFonts w:ascii="Daytona Light" w:hAnsi="Daytona Light"/>
          <w:b/>
          <w:bCs/>
          <w:lang w:val="fr-FR"/>
        </w:rPr>
        <w:t>Développement des partenariats</w:t>
      </w:r>
    </w:p>
    <w:p w14:paraId="7726AC2E" w14:textId="77777777" w:rsidR="00A04D77" w:rsidRPr="002323CF" w:rsidRDefault="00A04D77" w:rsidP="00A04D77">
      <w:pPr>
        <w:pStyle w:val="ListParagraph"/>
        <w:numPr>
          <w:ilvl w:val="0"/>
          <w:numId w:val="18"/>
        </w:numPr>
        <w:spacing w:after="160" w:line="259" w:lineRule="auto"/>
        <w:contextualSpacing/>
        <w:rPr>
          <w:rFonts w:ascii="Daytona Light" w:hAnsi="Daytona Light"/>
          <w:lang w:val="fr-FR"/>
        </w:rPr>
      </w:pPr>
      <w:r w:rsidRPr="002323CF">
        <w:rPr>
          <w:rFonts w:ascii="Daytona Light" w:hAnsi="Daytona Light"/>
          <w:lang w:val="fr-FR"/>
        </w:rPr>
        <w:t xml:space="preserve">Identifier et développer des opportunités de partenariats stratégiques ; </w:t>
      </w:r>
    </w:p>
    <w:p w14:paraId="21A84B56" w14:textId="77777777" w:rsidR="00A04D77" w:rsidRPr="002323CF" w:rsidRDefault="00A04D77" w:rsidP="00A04D77">
      <w:pPr>
        <w:pStyle w:val="ListParagraph"/>
        <w:numPr>
          <w:ilvl w:val="0"/>
          <w:numId w:val="18"/>
        </w:numPr>
        <w:spacing w:after="160" w:line="259" w:lineRule="auto"/>
        <w:contextualSpacing/>
        <w:rPr>
          <w:rFonts w:ascii="Daytona Light" w:hAnsi="Daytona Light"/>
          <w:lang w:val="fr-FR"/>
        </w:rPr>
      </w:pPr>
      <w:r w:rsidRPr="002323CF">
        <w:rPr>
          <w:rFonts w:ascii="Daytona Light" w:hAnsi="Daytona Light"/>
          <w:lang w:val="fr-FR"/>
        </w:rPr>
        <w:t xml:space="preserve">Négocier et formaliser les accords de partenariat ; </w:t>
      </w:r>
    </w:p>
    <w:p w14:paraId="505EE800" w14:textId="77777777" w:rsidR="00A04D77" w:rsidRPr="002323CF" w:rsidRDefault="00A04D77" w:rsidP="00A04D77">
      <w:pPr>
        <w:pStyle w:val="ListParagraph"/>
        <w:numPr>
          <w:ilvl w:val="0"/>
          <w:numId w:val="18"/>
        </w:numPr>
        <w:spacing w:after="160" w:line="259" w:lineRule="auto"/>
        <w:contextualSpacing/>
        <w:rPr>
          <w:rFonts w:ascii="Daytona Light" w:hAnsi="Daytona Light"/>
          <w:lang w:val="fr-FR"/>
        </w:rPr>
      </w:pPr>
      <w:r w:rsidRPr="002323CF">
        <w:rPr>
          <w:rFonts w:ascii="Daytona Light" w:hAnsi="Daytona Light"/>
          <w:lang w:val="fr-FR"/>
        </w:rPr>
        <w:t xml:space="preserve">Assurer le suivi et l’évaluation des partenariats établis ; </w:t>
      </w:r>
    </w:p>
    <w:p w14:paraId="63F725F5" w14:textId="77777777" w:rsidR="00A04D77" w:rsidRPr="002323CF" w:rsidRDefault="00A04D77" w:rsidP="00A04D77">
      <w:pPr>
        <w:pStyle w:val="ListParagraph"/>
        <w:numPr>
          <w:ilvl w:val="0"/>
          <w:numId w:val="18"/>
        </w:numPr>
        <w:spacing w:after="160" w:line="259" w:lineRule="auto"/>
        <w:contextualSpacing/>
        <w:rPr>
          <w:rFonts w:ascii="Daytona Light" w:hAnsi="Daytona Light"/>
          <w:lang w:val="fr-FR"/>
        </w:rPr>
      </w:pPr>
      <w:r w:rsidRPr="002323CF">
        <w:rPr>
          <w:rFonts w:ascii="Daytona Light" w:hAnsi="Daytona Light"/>
          <w:lang w:val="fr-FR"/>
        </w:rPr>
        <w:t xml:space="preserve">Mobiliser des partenaires techniques et financiers pour soutenir les projets de l’entreprise ; </w:t>
      </w:r>
    </w:p>
    <w:p w14:paraId="4C38D156" w14:textId="77777777" w:rsidR="00C00B39" w:rsidRDefault="00A04D77" w:rsidP="00C00B39">
      <w:pPr>
        <w:pStyle w:val="ListParagraph"/>
        <w:numPr>
          <w:ilvl w:val="0"/>
          <w:numId w:val="18"/>
        </w:numPr>
        <w:spacing w:after="160" w:line="259" w:lineRule="auto"/>
        <w:contextualSpacing/>
        <w:rPr>
          <w:rFonts w:ascii="Daytona Light" w:hAnsi="Daytona Light"/>
          <w:lang w:val="fr-FR"/>
        </w:rPr>
      </w:pPr>
      <w:r w:rsidRPr="002323CF">
        <w:rPr>
          <w:rFonts w:ascii="Daytona Light" w:hAnsi="Daytona Light"/>
          <w:lang w:val="fr-FR"/>
        </w:rPr>
        <w:t xml:space="preserve">Développer des réseaux de coopération avec les acteurs nationaux et internationaux ; </w:t>
      </w:r>
    </w:p>
    <w:p w14:paraId="301F6BF2" w14:textId="004E0595" w:rsidR="00A04D77" w:rsidRPr="00C00B39" w:rsidRDefault="00A04D77" w:rsidP="00C00B39">
      <w:pPr>
        <w:pStyle w:val="ListParagraph"/>
        <w:numPr>
          <w:ilvl w:val="0"/>
          <w:numId w:val="18"/>
        </w:numPr>
        <w:spacing w:after="160" w:line="259" w:lineRule="auto"/>
        <w:contextualSpacing/>
        <w:rPr>
          <w:rFonts w:ascii="Daytona Light" w:hAnsi="Daytona Light"/>
          <w:lang w:val="fr-FR"/>
        </w:rPr>
      </w:pPr>
      <w:r w:rsidRPr="00C00B39">
        <w:rPr>
          <w:rFonts w:ascii="Daytona Light" w:hAnsi="Daytona Light"/>
          <w:lang w:val="fr-FR"/>
        </w:rPr>
        <w:t>Participer au montage de projets en collaboration avec les partenaires</w:t>
      </w:r>
    </w:p>
    <w:p w14:paraId="36CBB0A5" w14:textId="2FBBF293" w:rsidR="00516D25" w:rsidRPr="0069723F" w:rsidRDefault="0003528F" w:rsidP="00A04D77">
      <w:pPr>
        <w:adjustRightInd w:val="0"/>
        <w:snapToGrid w:val="0"/>
        <w:spacing w:before="120" w:after="120" w:line="276" w:lineRule="auto"/>
        <w:jc w:val="both"/>
        <w:rPr>
          <w:rFonts w:ascii="Daytona Light" w:hAnsi="Daytona Light"/>
          <w:b/>
          <w:bCs/>
          <w:sz w:val="22"/>
          <w:szCs w:val="22"/>
          <w:lang w:val="fr-FR"/>
        </w:rPr>
      </w:pPr>
      <w:r>
        <w:rPr>
          <w:rFonts w:ascii="Daytona Light" w:hAnsi="Daytona Light"/>
          <w:b/>
          <w:bCs/>
          <w:sz w:val="22"/>
          <w:szCs w:val="22"/>
          <w:lang w:val="fr-FR"/>
        </w:rPr>
        <w:t>B.</w:t>
      </w:r>
      <w:r w:rsidR="00243984">
        <w:rPr>
          <w:rFonts w:ascii="Daytona Light" w:hAnsi="Daytona Light"/>
          <w:b/>
          <w:bCs/>
          <w:sz w:val="22"/>
          <w:szCs w:val="22"/>
          <w:lang w:val="fr-FR"/>
        </w:rPr>
        <w:t xml:space="preserve"> </w:t>
      </w:r>
      <w:r w:rsidR="00F45985" w:rsidRPr="00ED3101">
        <w:rPr>
          <w:rFonts w:ascii="Daytona Light" w:hAnsi="Daytona Light"/>
          <w:b/>
          <w:bCs/>
        </w:rPr>
        <w:t xml:space="preserve">Relations </w:t>
      </w:r>
      <w:proofErr w:type="spellStart"/>
      <w:r w:rsidR="00F45985">
        <w:rPr>
          <w:rFonts w:ascii="Daytona Light" w:hAnsi="Daytona Light"/>
          <w:b/>
          <w:bCs/>
        </w:rPr>
        <w:t>I</w:t>
      </w:r>
      <w:r w:rsidR="00F45985" w:rsidRPr="00ED3101">
        <w:rPr>
          <w:rFonts w:ascii="Daytona Light" w:hAnsi="Daytona Light"/>
          <w:b/>
          <w:bCs/>
        </w:rPr>
        <w:t>nstitutionnelles</w:t>
      </w:r>
      <w:proofErr w:type="spellEnd"/>
    </w:p>
    <w:p w14:paraId="70A12720" w14:textId="77777777" w:rsidR="009379AF" w:rsidRPr="004E5790" w:rsidRDefault="009379AF" w:rsidP="009379AF">
      <w:pPr>
        <w:pStyle w:val="ListParagraph"/>
        <w:numPr>
          <w:ilvl w:val="0"/>
          <w:numId w:val="18"/>
        </w:numPr>
        <w:spacing w:after="160" w:line="259" w:lineRule="auto"/>
        <w:contextualSpacing/>
        <w:rPr>
          <w:rFonts w:ascii="Daytona Light" w:hAnsi="Daytona Light"/>
          <w:lang w:val="fr-FR"/>
        </w:rPr>
      </w:pPr>
      <w:r w:rsidRPr="004E5790">
        <w:rPr>
          <w:rFonts w:ascii="Daytona Light" w:hAnsi="Daytona Light"/>
          <w:lang w:val="fr-FR"/>
        </w:rPr>
        <w:t xml:space="preserve">Développer et entretenir des relations stratégiques avec les administrations publiques, autorités locales, institutions étatiques et organismes partenaires ; </w:t>
      </w:r>
    </w:p>
    <w:p w14:paraId="7166EEE2" w14:textId="77777777" w:rsidR="009379AF" w:rsidRPr="004E5790" w:rsidRDefault="009379AF" w:rsidP="009379AF">
      <w:pPr>
        <w:pStyle w:val="ListParagraph"/>
        <w:numPr>
          <w:ilvl w:val="0"/>
          <w:numId w:val="18"/>
        </w:numPr>
        <w:spacing w:after="160" w:line="259" w:lineRule="auto"/>
        <w:contextualSpacing/>
        <w:rPr>
          <w:rFonts w:ascii="Daytona Light" w:hAnsi="Daytona Light"/>
          <w:lang w:val="fr-FR"/>
        </w:rPr>
      </w:pPr>
      <w:r w:rsidRPr="004E5790">
        <w:rPr>
          <w:rFonts w:ascii="Daytona Light" w:hAnsi="Daytona Light"/>
          <w:lang w:val="fr-FR"/>
        </w:rPr>
        <w:t xml:space="preserve">Représenter l’entreprise auprès des institutions nationales et internationales ; </w:t>
      </w:r>
    </w:p>
    <w:p w14:paraId="14E74279" w14:textId="77777777" w:rsidR="009379AF" w:rsidRPr="004E5790" w:rsidRDefault="009379AF" w:rsidP="009379AF">
      <w:pPr>
        <w:pStyle w:val="ListParagraph"/>
        <w:numPr>
          <w:ilvl w:val="0"/>
          <w:numId w:val="18"/>
        </w:numPr>
        <w:spacing w:after="160" w:line="259" w:lineRule="auto"/>
        <w:contextualSpacing/>
        <w:rPr>
          <w:rFonts w:ascii="Daytona Light" w:hAnsi="Daytona Light"/>
          <w:lang w:val="fr-FR"/>
        </w:rPr>
      </w:pPr>
      <w:r w:rsidRPr="004E5790">
        <w:rPr>
          <w:rFonts w:ascii="Daytona Light" w:hAnsi="Daytona Light"/>
          <w:lang w:val="fr-FR"/>
        </w:rPr>
        <w:t xml:space="preserve">Assurer la veille institutionnelle, réglementaire et stratégique ; </w:t>
      </w:r>
    </w:p>
    <w:p w14:paraId="06EDE4DE" w14:textId="77777777" w:rsidR="009379AF" w:rsidRPr="004E5790" w:rsidRDefault="009379AF" w:rsidP="009379AF">
      <w:pPr>
        <w:pStyle w:val="ListParagraph"/>
        <w:numPr>
          <w:ilvl w:val="0"/>
          <w:numId w:val="18"/>
        </w:numPr>
        <w:spacing w:after="160" w:line="259" w:lineRule="auto"/>
        <w:contextualSpacing/>
        <w:rPr>
          <w:rFonts w:ascii="Daytona Light" w:hAnsi="Daytona Light"/>
          <w:lang w:val="fr-FR"/>
        </w:rPr>
      </w:pPr>
      <w:r w:rsidRPr="004E5790">
        <w:rPr>
          <w:rFonts w:ascii="Daytona Light" w:hAnsi="Daytona Light"/>
          <w:lang w:val="fr-FR"/>
        </w:rPr>
        <w:t xml:space="preserve">Faciliter les échanges entre l’entreprise et les parties prenantes institutionnelles ; </w:t>
      </w:r>
    </w:p>
    <w:p w14:paraId="0EBCDA36" w14:textId="77777777" w:rsidR="00C92C8B" w:rsidRDefault="009379AF" w:rsidP="00C92C8B">
      <w:pPr>
        <w:pStyle w:val="ListParagraph"/>
        <w:numPr>
          <w:ilvl w:val="0"/>
          <w:numId w:val="18"/>
        </w:numPr>
        <w:spacing w:after="160" w:line="259" w:lineRule="auto"/>
        <w:contextualSpacing/>
        <w:rPr>
          <w:rFonts w:ascii="Daytona Light" w:hAnsi="Daytona Light"/>
          <w:lang w:val="fr-FR"/>
        </w:rPr>
      </w:pPr>
      <w:r w:rsidRPr="004E5790">
        <w:rPr>
          <w:rFonts w:ascii="Daytona Light" w:hAnsi="Daytona Light"/>
          <w:lang w:val="fr-FR"/>
        </w:rPr>
        <w:t>Préparer les dossiers de représentation, notes de positionnement et supports institutionnels</w:t>
      </w:r>
    </w:p>
    <w:p w14:paraId="4F4E1B22" w14:textId="1BC925D3" w:rsidR="009379AF" w:rsidRPr="00C92C8B" w:rsidRDefault="009379AF" w:rsidP="00C92C8B">
      <w:pPr>
        <w:pStyle w:val="ListParagraph"/>
        <w:numPr>
          <w:ilvl w:val="0"/>
          <w:numId w:val="18"/>
        </w:numPr>
        <w:spacing w:after="160" w:line="259" w:lineRule="auto"/>
        <w:contextualSpacing/>
        <w:rPr>
          <w:rFonts w:ascii="Daytona Light" w:hAnsi="Daytona Light"/>
          <w:lang w:val="fr-FR"/>
        </w:rPr>
      </w:pPr>
      <w:r w:rsidRPr="00C92C8B">
        <w:rPr>
          <w:rFonts w:ascii="Daytona Light" w:hAnsi="Daytona Light"/>
          <w:lang w:val="fr-FR"/>
        </w:rPr>
        <w:t xml:space="preserve">Assurer le suivi des conventions, protocoles et accords institutionnels. </w:t>
      </w:r>
    </w:p>
    <w:p w14:paraId="2B19EFB9" w14:textId="4E3628C4" w:rsidR="00516D25" w:rsidRPr="0069723F" w:rsidRDefault="00243984" w:rsidP="009379AF">
      <w:pPr>
        <w:adjustRightInd w:val="0"/>
        <w:snapToGrid w:val="0"/>
        <w:spacing w:before="120" w:after="120" w:line="276" w:lineRule="auto"/>
        <w:jc w:val="both"/>
        <w:rPr>
          <w:rFonts w:ascii="Daytona Light" w:hAnsi="Daytona Light"/>
          <w:b/>
          <w:bCs/>
          <w:sz w:val="22"/>
          <w:szCs w:val="22"/>
          <w:lang w:val="fr-FR"/>
        </w:rPr>
      </w:pPr>
      <w:r>
        <w:rPr>
          <w:rFonts w:ascii="Daytona Light" w:hAnsi="Daytona Light"/>
          <w:b/>
          <w:bCs/>
          <w:sz w:val="22"/>
          <w:szCs w:val="22"/>
          <w:lang w:val="fr-FR"/>
        </w:rPr>
        <w:t xml:space="preserve">C. </w:t>
      </w:r>
      <w:r w:rsidR="00E142BA" w:rsidRPr="00781AAA">
        <w:rPr>
          <w:rFonts w:ascii="Daytona Light" w:hAnsi="Daytona Light"/>
          <w:b/>
          <w:bCs/>
        </w:rPr>
        <w:t xml:space="preserve">Communication </w:t>
      </w:r>
      <w:proofErr w:type="spellStart"/>
      <w:r w:rsidR="00E142BA" w:rsidRPr="00781AAA">
        <w:rPr>
          <w:rFonts w:ascii="Daytona Light" w:hAnsi="Daytona Light"/>
          <w:b/>
          <w:bCs/>
        </w:rPr>
        <w:t>institutionnelle</w:t>
      </w:r>
      <w:proofErr w:type="spellEnd"/>
      <w:r w:rsidR="00E142BA" w:rsidRPr="00781AAA">
        <w:rPr>
          <w:rFonts w:ascii="Daytona Light" w:hAnsi="Daytona Light"/>
          <w:b/>
          <w:bCs/>
        </w:rPr>
        <w:t xml:space="preserve"> et </w:t>
      </w:r>
      <w:proofErr w:type="spellStart"/>
      <w:r w:rsidR="00E142BA" w:rsidRPr="00781AAA">
        <w:rPr>
          <w:rFonts w:ascii="Daytona Light" w:hAnsi="Daytona Light"/>
          <w:b/>
          <w:bCs/>
        </w:rPr>
        <w:t>représentation</w:t>
      </w:r>
      <w:proofErr w:type="spellEnd"/>
    </w:p>
    <w:p w14:paraId="043E1AA9" w14:textId="77777777" w:rsidR="00DC19FB" w:rsidRPr="00C200B1" w:rsidRDefault="00DC19FB" w:rsidP="00DC19FB">
      <w:pPr>
        <w:pStyle w:val="ListParagraph"/>
        <w:numPr>
          <w:ilvl w:val="0"/>
          <w:numId w:val="18"/>
        </w:numPr>
        <w:spacing w:after="160" w:line="259" w:lineRule="auto"/>
        <w:contextualSpacing/>
        <w:rPr>
          <w:rFonts w:ascii="Daytona Light" w:hAnsi="Daytona Light"/>
          <w:lang w:val="fr-FR"/>
        </w:rPr>
      </w:pPr>
      <w:r w:rsidRPr="00C200B1">
        <w:rPr>
          <w:rFonts w:ascii="Daytona Light" w:hAnsi="Daytona Light"/>
          <w:lang w:val="fr-FR"/>
        </w:rPr>
        <w:t xml:space="preserve">Contribuer à la promotion de l’image et de la notoriété de l’entreprise ; </w:t>
      </w:r>
    </w:p>
    <w:p w14:paraId="5D91750C" w14:textId="77777777" w:rsidR="00DC19FB" w:rsidRPr="00C200B1" w:rsidRDefault="00DC19FB" w:rsidP="00DC19FB">
      <w:pPr>
        <w:pStyle w:val="ListParagraph"/>
        <w:numPr>
          <w:ilvl w:val="0"/>
          <w:numId w:val="18"/>
        </w:numPr>
        <w:spacing w:after="160" w:line="259" w:lineRule="auto"/>
        <w:contextualSpacing/>
        <w:rPr>
          <w:rFonts w:ascii="Daytona Light" w:hAnsi="Daytona Light"/>
          <w:lang w:val="fr-FR"/>
        </w:rPr>
      </w:pPr>
      <w:r w:rsidRPr="00C200B1">
        <w:rPr>
          <w:rFonts w:ascii="Daytona Light" w:hAnsi="Daytona Light"/>
          <w:lang w:val="fr-FR"/>
        </w:rPr>
        <w:t xml:space="preserve">Organiser les rencontres institutionnelles, forums, conférences et événements stratégiques ; </w:t>
      </w:r>
    </w:p>
    <w:p w14:paraId="30443B48" w14:textId="77777777" w:rsidR="00DC19FB" w:rsidRPr="00C200B1" w:rsidRDefault="00DC19FB" w:rsidP="00DC19FB">
      <w:pPr>
        <w:pStyle w:val="ListParagraph"/>
        <w:numPr>
          <w:ilvl w:val="0"/>
          <w:numId w:val="18"/>
        </w:numPr>
        <w:spacing w:after="160" w:line="259" w:lineRule="auto"/>
        <w:contextualSpacing/>
        <w:rPr>
          <w:rFonts w:ascii="Daytona Light" w:hAnsi="Daytona Light"/>
          <w:lang w:val="fr-FR"/>
        </w:rPr>
      </w:pPr>
      <w:r w:rsidRPr="00C200B1">
        <w:rPr>
          <w:rFonts w:ascii="Daytona Light" w:hAnsi="Daytona Light"/>
          <w:lang w:val="fr-FR"/>
        </w:rPr>
        <w:t xml:space="preserve">Préparer les interventions officielles et les éléments de langage de la Direction Générale ; </w:t>
      </w:r>
    </w:p>
    <w:p w14:paraId="166B6201" w14:textId="77777777" w:rsidR="00DC19FB" w:rsidRDefault="00DC19FB" w:rsidP="00DC19FB">
      <w:pPr>
        <w:pStyle w:val="ListParagraph"/>
        <w:numPr>
          <w:ilvl w:val="0"/>
          <w:numId w:val="18"/>
        </w:numPr>
        <w:spacing w:after="160" w:line="259" w:lineRule="auto"/>
        <w:contextualSpacing/>
        <w:rPr>
          <w:rFonts w:ascii="Daytona Light" w:hAnsi="Daytona Light"/>
          <w:lang w:val="fr-FR"/>
        </w:rPr>
      </w:pPr>
      <w:r w:rsidRPr="00C200B1">
        <w:rPr>
          <w:rFonts w:ascii="Daytona Light" w:hAnsi="Daytona Light"/>
          <w:lang w:val="fr-FR"/>
        </w:rPr>
        <w:t xml:space="preserve">Superviser les actions de communication liées aux partenariats institutionnels ; </w:t>
      </w:r>
    </w:p>
    <w:p w14:paraId="5A41480A" w14:textId="77777777" w:rsidR="00DC19FB" w:rsidRDefault="00DC19FB" w:rsidP="00DC19FB">
      <w:pPr>
        <w:pStyle w:val="ListParagraph"/>
        <w:numPr>
          <w:ilvl w:val="0"/>
          <w:numId w:val="18"/>
        </w:numPr>
        <w:spacing w:after="160" w:line="259" w:lineRule="auto"/>
        <w:contextualSpacing/>
        <w:rPr>
          <w:rFonts w:ascii="Daytona Light" w:hAnsi="Daytona Light"/>
          <w:lang w:val="fr-FR"/>
        </w:rPr>
      </w:pPr>
      <w:r w:rsidRPr="00DC19FB">
        <w:rPr>
          <w:rFonts w:ascii="Daytona Light" w:hAnsi="Daytona Light"/>
          <w:lang w:val="fr-FR"/>
        </w:rPr>
        <w:t xml:space="preserve">Assurer une diplomatie organisationnelle efficace avec les différentes parties prenantes. </w:t>
      </w:r>
    </w:p>
    <w:p w14:paraId="5D97C259" w14:textId="4BC07F7A" w:rsidR="00516D25" w:rsidRPr="00F22A64" w:rsidRDefault="0003528F" w:rsidP="00DC19FB">
      <w:pPr>
        <w:spacing w:after="160" w:line="259" w:lineRule="auto"/>
        <w:contextualSpacing/>
        <w:rPr>
          <w:rFonts w:ascii="Daytona Light" w:hAnsi="Daytona Light"/>
          <w:lang w:val="fr-FR"/>
        </w:rPr>
      </w:pPr>
      <w:r w:rsidRPr="00DC19FB">
        <w:rPr>
          <w:rFonts w:ascii="Daytona Light" w:hAnsi="Daytona Light"/>
          <w:b/>
          <w:bCs/>
          <w:sz w:val="22"/>
          <w:szCs w:val="22"/>
          <w:lang w:val="fr-FR"/>
        </w:rPr>
        <w:t>D.</w:t>
      </w:r>
      <w:r w:rsidR="00243984" w:rsidRPr="00DC19FB">
        <w:rPr>
          <w:rFonts w:ascii="Daytona Light" w:hAnsi="Daytona Light"/>
          <w:b/>
          <w:bCs/>
          <w:sz w:val="22"/>
          <w:szCs w:val="22"/>
          <w:lang w:val="fr-FR"/>
        </w:rPr>
        <w:t xml:space="preserve"> </w:t>
      </w:r>
      <w:r w:rsidR="00F22A64" w:rsidRPr="00F22A64">
        <w:rPr>
          <w:rFonts w:ascii="Daytona Light" w:hAnsi="Daytona Light"/>
          <w:b/>
          <w:bCs/>
          <w:lang w:val="fr-FR"/>
        </w:rPr>
        <w:t xml:space="preserve">Coordination et </w:t>
      </w:r>
      <w:proofErr w:type="spellStart"/>
      <w:r w:rsidR="00F22A64" w:rsidRPr="00F22A64">
        <w:rPr>
          <w:rFonts w:ascii="Daytona Light" w:hAnsi="Daytona Light"/>
          <w:b/>
          <w:bCs/>
          <w:lang w:val="fr-FR"/>
        </w:rPr>
        <w:t>reporting</w:t>
      </w:r>
      <w:proofErr w:type="spellEnd"/>
    </w:p>
    <w:p w14:paraId="6C5DA227" w14:textId="77777777" w:rsidR="004D6D32" w:rsidRPr="00C200B1" w:rsidRDefault="004D6D32" w:rsidP="004D6D32">
      <w:pPr>
        <w:pStyle w:val="ListParagraph"/>
        <w:numPr>
          <w:ilvl w:val="0"/>
          <w:numId w:val="18"/>
        </w:numPr>
        <w:spacing w:after="160" w:line="259" w:lineRule="auto"/>
        <w:contextualSpacing/>
        <w:rPr>
          <w:rFonts w:ascii="Daytona Light" w:hAnsi="Daytona Light"/>
          <w:lang w:val="fr-FR"/>
        </w:rPr>
      </w:pPr>
      <w:r w:rsidRPr="00C200B1">
        <w:rPr>
          <w:rFonts w:ascii="Daytona Light" w:hAnsi="Daytona Light"/>
          <w:lang w:val="fr-FR"/>
        </w:rPr>
        <w:t xml:space="preserve">Élaborer les plans d’action annuels de la direction ; </w:t>
      </w:r>
    </w:p>
    <w:p w14:paraId="5F22ABDA" w14:textId="77777777" w:rsidR="004D6D32" w:rsidRPr="00C200B1" w:rsidRDefault="004D6D32" w:rsidP="004D6D32">
      <w:pPr>
        <w:pStyle w:val="ListParagraph"/>
        <w:numPr>
          <w:ilvl w:val="0"/>
          <w:numId w:val="18"/>
        </w:numPr>
        <w:spacing w:after="160" w:line="259" w:lineRule="auto"/>
        <w:contextualSpacing/>
        <w:rPr>
          <w:rFonts w:ascii="Daytona Light" w:hAnsi="Daytona Light"/>
          <w:lang w:val="fr-FR"/>
        </w:rPr>
      </w:pPr>
      <w:r w:rsidRPr="00C200B1">
        <w:rPr>
          <w:rFonts w:ascii="Daytona Light" w:hAnsi="Daytona Light"/>
          <w:lang w:val="fr-FR"/>
        </w:rPr>
        <w:t xml:space="preserve">Définir les indicateurs de performance liés aux relations institutionnelles et partenariats ; </w:t>
      </w:r>
    </w:p>
    <w:p w14:paraId="5027A36F" w14:textId="77777777" w:rsidR="004D6D32" w:rsidRPr="00C200B1" w:rsidRDefault="004D6D32" w:rsidP="004D6D32">
      <w:pPr>
        <w:pStyle w:val="ListParagraph"/>
        <w:numPr>
          <w:ilvl w:val="0"/>
          <w:numId w:val="18"/>
        </w:numPr>
        <w:spacing w:after="160" w:line="259" w:lineRule="auto"/>
        <w:contextualSpacing/>
        <w:rPr>
          <w:rFonts w:ascii="Daytona Light" w:hAnsi="Daytona Light"/>
          <w:lang w:val="fr-FR"/>
        </w:rPr>
      </w:pPr>
      <w:r w:rsidRPr="00C200B1">
        <w:rPr>
          <w:rFonts w:ascii="Daytona Light" w:hAnsi="Daytona Light"/>
          <w:lang w:val="fr-FR"/>
        </w:rPr>
        <w:t xml:space="preserve">Produire des rapports périodiques d’activités ; </w:t>
      </w:r>
    </w:p>
    <w:p w14:paraId="1CE4E99D" w14:textId="77777777" w:rsidR="00563974" w:rsidRDefault="004D6D32" w:rsidP="00563974">
      <w:pPr>
        <w:pStyle w:val="ListParagraph"/>
        <w:numPr>
          <w:ilvl w:val="0"/>
          <w:numId w:val="18"/>
        </w:numPr>
        <w:spacing w:after="160" w:line="259" w:lineRule="auto"/>
        <w:contextualSpacing/>
        <w:rPr>
          <w:rFonts w:ascii="Daytona Light" w:hAnsi="Daytona Light"/>
          <w:lang w:val="fr-FR"/>
        </w:rPr>
      </w:pPr>
      <w:r w:rsidRPr="00C200B1">
        <w:rPr>
          <w:rFonts w:ascii="Daytona Light" w:hAnsi="Daytona Light"/>
          <w:lang w:val="fr-FR"/>
        </w:rPr>
        <w:t xml:space="preserve">Encadrer et superviser les équipes sous sa responsabilité ; </w:t>
      </w:r>
    </w:p>
    <w:p w14:paraId="5DE4C7FD" w14:textId="1541EB19" w:rsidR="004D6D32" w:rsidRPr="00563974" w:rsidRDefault="004D6D32" w:rsidP="00563974">
      <w:pPr>
        <w:pStyle w:val="ListParagraph"/>
        <w:numPr>
          <w:ilvl w:val="0"/>
          <w:numId w:val="18"/>
        </w:numPr>
        <w:spacing w:after="160" w:line="259" w:lineRule="auto"/>
        <w:contextualSpacing/>
        <w:rPr>
          <w:rFonts w:ascii="Daytona Light" w:hAnsi="Daytona Light"/>
          <w:lang w:val="fr-FR"/>
        </w:rPr>
      </w:pPr>
      <w:r w:rsidRPr="00563974">
        <w:rPr>
          <w:rFonts w:ascii="Daytona Light" w:hAnsi="Daytona Light"/>
          <w:lang w:val="fr-FR"/>
        </w:rPr>
        <w:t>Assurer le respect des procédures administratives et de gouvernance.</w:t>
      </w:r>
    </w:p>
    <w:p w14:paraId="02848949" w14:textId="6B7BED9D" w:rsidR="00A025DB" w:rsidRPr="0069723F" w:rsidRDefault="00E002F4" w:rsidP="0069723F">
      <w:pPr>
        <w:pStyle w:val="Heading2"/>
        <w:spacing w:before="260" w:after="120"/>
        <w:jc w:val="both"/>
        <w:rPr>
          <w:rFonts w:ascii="Daytona Light" w:eastAsia="Calibri" w:hAnsi="Daytona Light" w:cs="Calibri"/>
          <w:b/>
          <w:bCs/>
          <w:color w:val="156082" w:themeColor="accent1"/>
          <w:sz w:val="22"/>
          <w:szCs w:val="22"/>
          <w:lang w:val="fr-FR"/>
        </w:rPr>
      </w:pPr>
      <w:r w:rsidRPr="0069723F">
        <w:rPr>
          <w:rFonts w:ascii="Daytona Light" w:eastAsia="Calibri" w:hAnsi="Daytona Light" w:cs="Calibri"/>
          <w:b/>
          <w:bCs/>
          <w:color w:val="156082" w:themeColor="accent1"/>
          <w:sz w:val="22"/>
          <w:szCs w:val="22"/>
          <w:lang w:val="fr-FR"/>
        </w:rPr>
        <w:t>4</w:t>
      </w:r>
      <w:r w:rsidR="004227CF" w:rsidRPr="0069723F">
        <w:rPr>
          <w:rFonts w:ascii="Daytona Light" w:eastAsia="Calibri" w:hAnsi="Daytona Light" w:cs="Calibri"/>
          <w:b/>
          <w:bCs/>
          <w:color w:val="156082" w:themeColor="accent1"/>
          <w:sz w:val="22"/>
          <w:szCs w:val="22"/>
          <w:lang w:val="fr-FR"/>
        </w:rPr>
        <w:t>.</w:t>
      </w:r>
      <w:r w:rsidRPr="0069723F">
        <w:rPr>
          <w:rFonts w:ascii="Daytona Light" w:eastAsia="Calibri" w:hAnsi="Daytona Light" w:cs="Calibri"/>
          <w:b/>
          <w:bCs/>
          <w:color w:val="156082" w:themeColor="accent1"/>
          <w:sz w:val="22"/>
          <w:szCs w:val="22"/>
          <w:lang w:val="fr-FR"/>
        </w:rPr>
        <w:t>Profil recherché</w:t>
      </w:r>
    </w:p>
    <w:p w14:paraId="31936C4B" w14:textId="77777777" w:rsidR="00A025DB" w:rsidRPr="0069723F" w:rsidRDefault="00E002F4" w:rsidP="0069723F">
      <w:pPr>
        <w:spacing w:after="120" w:line="276" w:lineRule="auto"/>
        <w:jc w:val="both"/>
        <w:rPr>
          <w:rFonts w:ascii="Daytona Light" w:hAnsi="Daytona Light"/>
          <w:sz w:val="22"/>
          <w:szCs w:val="22"/>
          <w:lang w:val="fr-FR"/>
        </w:rPr>
      </w:pPr>
      <w:r w:rsidRPr="0069723F">
        <w:rPr>
          <w:rFonts w:ascii="Daytona Light" w:eastAsia="Calibri" w:hAnsi="Daytona Light" w:cs="Calibri"/>
          <w:b/>
          <w:bCs/>
          <w:sz w:val="22"/>
          <w:szCs w:val="22"/>
          <w:lang w:val="fr-FR"/>
        </w:rPr>
        <w:t>Formation</w:t>
      </w:r>
    </w:p>
    <w:p w14:paraId="1C9AA5E2" w14:textId="77777777" w:rsidR="0093496D" w:rsidRDefault="0093496D" w:rsidP="0069723F">
      <w:pPr>
        <w:adjustRightInd w:val="0"/>
        <w:snapToGrid w:val="0"/>
        <w:spacing w:before="120" w:after="120" w:line="276" w:lineRule="auto"/>
        <w:jc w:val="both"/>
        <w:rPr>
          <w:rFonts w:ascii="Daytona Light" w:hAnsi="Daytona Light"/>
          <w:lang w:val="fr-FR"/>
        </w:rPr>
      </w:pPr>
      <w:r w:rsidRPr="00684EDC">
        <w:rPr>
          <w:rFonts w:ascii="Daytona Light" w:hAnsi="Daytona Light"/>
          <w:lang w:val="fr-FR"/>
        </w:rPr>
        <w:t>Bac +5 en Relations Internationales, Diplomatie, Communication Institutionnelle, Sciences Politiques, Droit, Gestion de projets, Administration publique ou tout autre domaine équivalent.</w:t>
      </w:r>
    </w:p>
    <w:p w14:paraId="2A7C4BC1" w14:textId="1022A82E" w:rsidR="004B2B30" w:rsidRPr="0069723F" w:rsidRDefault="004B2B30" w:rsidP="0069723F">
      <w:pPr>
        <w:adjustRightInd w:val="0"/>
        <w:snapToGrid w:val="0"/>
        <w:spacing w:before="120" w:after="120" w:line="276" w:lineRule="auto"/>
        <w:jc w:val="both"/>
        <w:rPr>
          <w:rFonts w:ascii="Daytona Light" w:hAnsi="Daytona Light"/>
          <w:b/>
          <w:bCs/>
          <w:sz w:val="22"/>
          <w:szCs w:val="22"/>
          <w:lang w:val="fr-FR"/>
        </w:rPr>
      </w:pPr>
      <w:r w:rsidRPr="0069723F">
        <w:rPr>
          <w:rFonts w:ascii="Daytona Light" w:hAnsi="Daytona Light"/>
          <w:b/>
          <w:bCs/>
          <w:sz w:val="22"/>
          <w:szCs w:val="22"/>
          <w:lang w:val="fr-FR"/>
        </w:rPr>
        <w:t>Expérience professionnelle</w:t>
      </w:r>
    </w:p>
    <w:p w14:paraId="3B00AEEA" w14:textId="77777777" w:rsidR="00066B64" w:rsidRPr="008721FA" w:rsidRDefault="00066B64" w:rsidP="00066B64">
      <w:pPr>
        <w:pStyle w:val="ListParagraph"/>
        <w:numPr>
          <w:ilvl w:val="0"/>
          <w:numId w:val="19"/>
        </w:numPr>
        <w:spacing w:after="160" w:line="259" w:lineRule="auto"/>
        <w:contextualSpacing/>
        <w:rPr>
          <w:rFonts w:ascii="Daytona Light" w:hAnsi="Daytona Light"/>
          <w:lang w:val="fr-FR"/>
        </w:rPr>
      </w:pPr>
      <w:r w:rsidRPr="008721FA">
        <w:rPr>
          <w:rFonts w:ascii="Daytona Light" w:hAnsi="Daytona Light"/>
          <w:lang w:val="fr-FR"/>
        </w:rPr>
        <w:t>1</w:t>
      </w:r>
      <w:r>
        <w:rPr>
          <w:rFonts w:ascii="Daytona Light" w:hAnsi="Daytona Light"/>
          <w:lang w:val="fr-FR"/>
        </w:rPr>
        <w:t xml:space="preserve">0 </w:t>
      </w:r>
      <w:r w:rsidRPr="008721FA">
        <w:rPr>
          <w:rFonts w:ascii="Daytona Light" w:hAnsi="Daytona Light"/>
          <w:lang w:val="fr-FR"/>
        </w:rPr>
        <w:t xml:space="preserve">années d’expérience professionnelle pertinente ; </w:t>
      </w:r>
    </w:p>
    <w:p w14:paraId="75B8A5F0" w14:textId="77777777" w:rsidR="00066B64" w:rsidRDefault="00066B64" w:rsidP="00066B64">
      <w:pPr>
        <w:pStyle w:val="ListParagraph"/>
        <w:numPr>
          <w:ilvl w:val="0"/>
          <w:numId w:val="19"/>
        </w:numPr>
        <w:spacing w:after="160" w:line="259" w:lineRule="auto"/>
        <w:contextualSpacing/>
        <w:rPr>
          <w:rFonts w:ascii="Daytona Light" w:hAnsi="Daytona Light"/>
          <w:lang w:val="fr-FR"/>
        </w:rPr>
      </w:pPr>
      <w:r w:rsidRPr="008721FA">
        <w:rPr>
          <w:rFonts w:ascii="Daytona Light" w:hAnsi="Daytona Light"/>
          <w:lang w:val="fr-FR"/>
        </w:rPr>
        <w:t xml:space="preserve">Expérience confirmée dans la gestion des relations institutionnelles, des partenariats ou de la coopération ; </w:t>
      </w:r>
    </w:p>
    <w:p w14:paraId="3B4B3807" w14:textId="4832B356" w:rsidR="00066B64" w:rsidRPr="00C92C8B" w:rsidRDefault="00066B64" w:rsidP="00C92C8B">
      <w:pPr>
        <w:pStyle w:val="ListParagraph"/>
        <w:numPr>
          <w:ilvl w:val="0"/>
          <w:numId w:val="19"/>
        </w:numPr>
        <w:spacing w:after="160" w:line="259" w:lineRule="auto"/>
        <w:contextualSpacing/>
        <w:rPr>
          <w:rFonts w:ascii="Daytona Light" w:hAnsi="Daytona Light"/>
          <w:lang w:val="fr-FR"/>
        </w:rPr>
      </w:pPr>
      <w:r w:rsidRPr="00066B64">
        <w:rPr>
          <w:rFonts w:ascii="Daytona Light" w:hAnsi="Daytona Light"/>
          <w:lang w:val="fr-FR"/>
        </w:rPr>
        <w:t>Une expérience dans le secteur public, parapublic, agricole, développement ou grands projets serait un atout.</w:t>
      </w:r>
    </w:p>
    <w:p w14:paraId="629B3384" w14:textId="31124717" w:rsidR="0008087C" w:rsidRPr="00066B64" w:rsidRDefault="0008087C" w:rsidP="00066B64">
      <w:pPr>
        <w:pStyle w:val="Heading2"/>
        <w:spacing w:before="260" w:after="120"/>
        <w:jc w:val="both"/>
        <w:rPr>
          <w:rFonts w:ascii="Daytona Light" w:eastAsia="Calibri" w:hAnsi="Daytona Light" w:cs="Calibri"/>
          <w:b/>
          <w:bCs/>
          <w:sz w:val="22"/>
          <w:szCs w:val="22"/>
          <w:lang w:val="fr-FR"/>
        </w:rPr>
      </w:pPr>
      <w:r w:rsidRPr="00066B64">
        <w:rPr>
          <w:rFonts w:ascii="Daytona Light" w:eastAsia="Calibri" w:hAnsi="Daytona Light" w:cs="Calibri"/>
          <w:b/>
          <w:bCs/>
          <w:sz w:val="22"/>
          <w:szCs w:val="22"/>
          <w:lang w:val="fr-FR"/>
        </w:rPr>
        <w:t>5. Compétences techniques requises</w:t>
      </w:r>
    </w:p>
    <w:p w14:paraId="553FE18D" w14:textId="77777777" w:rsidR="001A5B7B" w:rsidRPr="00531DF0" w:rsidRDefault="001A5B7B" w:rsidP="001A5B7B">
      <w:pPr>
        <w:pStyle w:val="ListParagraph"/>
        <w:numPr>
          <w:ilvl w:val="0"/>
          <w:numId w:val="19"/>
        </w:numPr>
        <w:spacing w:after="160" w:line="259" w:lineRule="auto"/>
        <w:contextualSpacing/>
        <w:rPr>
          <w:rFonts w:ascii="Daytona Light" w:hAnsi="Daytona Light"/>
          <w:lang w:val="fr-FR"/>
        </w:rPr>
      </w:pPr>
      <w:r w:rsidRPr="00531DF0">
        <w:rPr>
          <w:rFonts w:ascii="Daytona Light" w:hAnsi="Daytona Light"/>
          <w:lang w:val="fr-FR"/>
        </w:rPr>
        <w:t xml:space="preserve">Maîtrise des mécanismes de coopération institutionnelle ; </w:t>
      </w:r>
    </w:p>
    <w:p w14:paraId="0EBCD18A" w14:textId="77777777" w:rsidR="001A5B7B" w:rsidRPr="00531DF0" w:rsidRDefault="001A5B7B" w:rsidP="001A5B7B">
      <w:pPr>
        <w:pStyle w:val="ListParagraph"/>
        <w:numPr>
          <w:ilvl w:val="0"/>
          <w:numId w:val="19"/>
        </w:numPr>
        <w:spacing w:after="160" w:line="259" w:lineRule="auto"/>
        <w:contextualSpacing/>
        <w:rPr>
          <w:rFonts w:ascii="Daytona Light" w:hAnsi="Daytona Light"/>
          <w:lang w:val="fr-FR"/>
        </w:rPr>
      </w:pPr>
      <w:r w:rsidRPr="00531DF0">
        <w:rPr>
          <w:rFonts w:ascii="Daytona Light" w:hAnsi="Daytona Light"/>
          <w:lang w:val="fr-FR"/>
        </w:rPr>
        <w:t xml:space="preserve">Bonne connaissance des acteurs institutionnels nationaux et internationaux ; </w:t>
      </w:r>
    </w:p>
    <w:p w14:paraId="7CBF6383" w14:textId="77777777" w:rsidR="001A5B7B" w:rsidRPr="00531DF0" w:rsidRDefault="001A5B7B" w:rsidP="001A5B7B">
      <w:pPr>
        <w:pStyle w:val="ListParagraph"/>
        <w:numPr>
          <w:ilvl w:val="0"/>
          <w:numId w:val="19"/>
        </w:numPr>
        <w:spacing w:after="160" w:line="259" w:lineRule="auto"/>
        <w:contextualSpacing/>
        <w:rPr>
          <w:rFonts w:ascii="Daytona Light" w:hAnsi="Daytona Light"/>
          <w:lang w:val="fr-FR"/>
        </w:rPr>
      </w:pPr>
      <w:r w:rsidRPr="00531DF0">
        <w:rPr>
          <w:rFonts w:ascii="Daytona Light" w:hAnsi="Daytona Light"/>
          <w:lang w:val="fr-FR"/>
        </w:rPr>
        <w:t xml:space="preserve">Techniques de négociation et de gestion de partenariats ; </w:t>
      </w:r>
    </w:p>
    <w:p w14:paraId="55598443" w14:textId="77777777" w:rsidR="001A5B7B" w:rsidRPr="00531DF0" w:rsidRDefault="001A5B7B" w:rsidP="001A5B7B">
      <w:pPr>
        <w:pStyle w:val="ListParagraph"/>
        <w:numPr>
          <w:ilvl w:val="0"/>
          <w:numId w:val="19"/>
        </w:numPr>
        <w:spacing w:after="160" w:line="259" w:lineRule="auto"/>
        <w:contextualSpacing/>
        <w:rPr>
          <w:rFonts w:ascii="Daytona Light" w:hAnsi="Daytona Light"/>
          <w:lang w:val="fr-FR"/>
        </w:rPr>
      </w:pPr>
      <w:r w:rsidRPr="00531DF0">
        <w:rPr>
          <w:rFonts w:ascii="Daytona Light" w:hAnsi="Daytona Light"/>
          <w:lang w:val="fr-FR"/>
        </w:rPr>
        <w:t xml:space="preserve">Capacités rédactionnelles et diplomatiques élevées ; </w:t>
      </w:r>
    </w:p>
    <w:p w14:paraId="173706E5" w14:textId="77777777" w:rsidR="001A5B7B" w:rsidRDefault="001A5B7B" w:rsidP="001A5B7B">
      <w:pPr>
        <w:pStyle w:val="ListParagraph"/>
        <w:numPr>
          <w:ilvl w:val="0"/>
          <w:numId w:val="19"/>
        </w:numPr>
        <w:spacing w:after="160" w:line="259" w:lineRule="auto"/>
        <w:contextualSpacing/>
        <w:rPr>
          <w:rFonts w:ascii="Daytona Light" w:hAnsi="Daytona Light"/>
          <w:lang w:val="fr-FR"/>
        </w:rPr>
      </w:pPr>
      <w:r w:rsidRPr="00531DF0">
        <w:rPr>
          <w:rFonts w:ascii="Daytona Light" w:hAnsi="Daytona Light"/>
          <w:lang w:val="fr-FR"/>
        </w:rPr>
        <w:lastRenderedPageBreak/>
        <w:t xml:space="preserve">Maîtrise de la gestion de projets ; </w:t>
      </w:r>
    </w:p>
    <w:p w14:paraId="262EA66C" w14:textId="26FB7151" w:rsidR="001A5B7B" w:rsidRDefault="001A5B7B" w:rsidP="001A5B7B">
      <w:pPr>
        <w:pStyle w:val="ListParagraph"/>
        <w:numPr>
          <w:ilvl w:val="0"/>
          <w:numId w:val="19"/>
        </w:numPr>
        <w:spacing w:after="160" w:line="259" w:lineRule="auto"/>
        <w:contextualSpacing/>
        <w:rPr>
          <w:rFonts w:ascii="Daytona Light" w:hAnsi="Daytona Light"/>
          <w:lang w:val="fr-FR"/>
        </w:rPr>
      </w:pPr>
      <w:r w:rsidRPr="001A5B7B">
        <w:rPr>
          <w:rFonts w:ascii="Daytona Light" w:hAnsi="Daytona Light"/>
          <w:lang w:val="fr-FR"/>
        </w:rPr>
        <w:t>Bonne maîtrise des outils bureautiques.</w:t>
      </w:r>
    </w:p>
    <w:p w14:paraId="78A50605" w14:textId="77777777" w:rsidR="0050520F" w:rsidRPr="00782012" w:rsidRDefault="0050520F" w:rsidP="0050520F">
      <w:pPr>
        <w:pStyle w:val="ListParagraph"/>
        <w:numPr>
          <w:ilvl w:val="0"/>
          <w:numId w:val="19"/>
        </w:numPr>
        <w:spacing w:after="160" w:line="259" w:lineRule="auto"/>
        <w:contextualSpacing/>
        <w:rPr>
          <w:rFonts w:ascii="Daytona Light" w:hAnsi="Daytona Light"/>
          <w:lang w:val="fr-FR"/>
        </w:rPr>
      </w:pPr>
      <w:r w:rsidRPr="00782012">
        <w:rPr>
          <w:rFonts w:ascii="Daytona Light" w:hAnsi="Daytona Light"/>
          <w:lang w:val="fr-FR"/>
        </w:rPr>
        <w:t xml:space="preserve">Capacité à analyser les enjeux institutionnels, politiques et stratégiques liés au secteur agricole ; </w:t>
      </w:r>
    </w:p>
    <w:p w14:paraId="6DE4E300" w14:textId="77777777" w:rsidR="0050520F" w:rsidRPr="00782012" w:rsidRDefault="0050520F" w:rsidP="0050520F">
      <w:pPr>
        <w:pStyle w:val="ListParagraph"/>
        <w:numPr>
          <w:ilvl w:val="0"/>
          <w:numId w:val="19"/>
        </w:numPr>
        <w:spacing w:after="160" w:line="259" w:lineRule="auto"/>
        <w:contextualSpacing/>
        <w:rPr>
          <w:rFonts w:ascii="Daytona Light" w:hAnsi="Daytona Light"/>
          <w:lang w:val="fr-FR"/>
        </w:rPr>
      </w:pPr>
      <w:r w:rsidRPr="00782012">
        <w:rPr>
          <w:rFonts w:ascii="Daytona Light" w:hAnsi="Daytona Light"/>
          <w:lang w:val="fr-FR"/>
        </w:rPr>
        <w:t xml:space="preserve">Aptitude à identifier les risques, contraintes et opportunités de partenariat ; </w:t>
      </w:r>
    </w:p>
    <w:p w14:paraId="00E57A81" w14:textId="77777777" w:rsidR="0050520F" w:rsidRPr="00782012" w:rsidRDefault="0050520F" w:rsidP="0050520F">
      <w:pPr>
        <w:pStyle w:val="ListParagraph"/>
        <w:numPr>
          <w:ilvl w:val="0"/>
          <w:numId w:val="19"/>
        </w:numPr>
        <w:spacing w:after="160" w:line="259" w:lineRule="auto"/>
        <w:contextualSpacing/>
        <w:rPr>
          <w:rFonts w:ascii="Daytona Light" w:hAnsi="Daytona Light"/>
          <w:lang w:val="fr-FR"/>
        </w:rPr>
      </w:pPr>
      <w:r w:rsidRPr="00782012">
        <w:rPr>
          <w:rFonts w:ascii="Daytona Light" w:hAnsi="Daytona Light"/>
          <w:lang w:val="fr-FR"/>
        </w:rPr>
        <w:t xml:space="preserve">Capacité à proposer des solutions adaptées aux problématiques institutionnelles et opérationnelles ; </w:t>
      </w:r>
    </w:p>
    <w:p w14:paraId="7E9951F2" w14:textId="77777777" w:rsidR="0050520F" w:rsidRPr="00782012" w:rsidRDefault="0050520F" w:rsidP="0050520F">
      <w:pPr>
        <w:pStyle w:val="ListParagraph"/>
        <w:numPr>
          <w:ilvl w:val="0"/>
          <w:numId w:val="19"/>
        </w:numPr>
        <w:spacing w:after="160" w:line="259" w:lineRule="auto"/>
        <w:contextualSpacing/>
        <w:rPr>
          <w:rFonts w:ascii="Daytona Light" w:hAnsi="Daytona Light"/>
          <w:lang w:val="fr-FR"/>
        </w:rPr>
      </w:pPr>
      <w:r w:rsidRPr="00782012">
        <w:rPr>
          <w:rFonts w:ascii="Daytona Light" w:hAnsi="Daytona Light"/>
          <w:lang w:val="fr-FR"/>
        </w:rPr>
        <w:t xml:space="preserve">Forte capacité d’analyse, de synthèse et d’aide à la décision ; </w:t>
      </w:r>
    </w:p>
    <w:p w14:paraId="5AE99BC3" w14:textId="77777777" w:rsidR="0050520F" w:rsidRPr="00782012" w:rsidRDefault="0050520F" w:rsidP="0050520F">
      <w:pPr>
        <w:pStyle w:val="ListParagraph"/>
        <w:numPr>
          <w:ilvl w:val="0"/>
          <w:numId w:val="19"/>
        </w:numPr>
        <w:spacing w:after="160" w:line="259" w:lineRule="auto"/>
        <w:contextualSpacing/>
        <w:rPr>
          <w:rFonts w:ascii="Daytona Light" w:hAnsi="Daytona Light"/>
          <w:lang w:val="fr-FR"/>
        </w:rPr>
      </w:pPr>
      <w:r w:rsidRPr="00782012">
        <w:rPr>
          <w:rFonts w:ascii="Daytona Light" w:hAnsi="Daytona Light"/>
          <w:lang w:val="fr-FR"/>
        </w:rPr>
        <w:t xml:space="preserve">Aptitude à gérer des situations complexes impliquant plusieurs parties prenantes ; </w:t>
      </w:r>
    </w:p>
    <w:p w14:paraId="4F096DF7" w14:textId="77777777" w:rsidR="0050520F" w:rsidRPr="00782012" w:rsidRDefault="0050520F" w:rsidP="0050520F">
      <w:pPr>
        <w:pStyle w:val="ListParagraph"/>
        <w:numPr>
          <w:ilvl w:val="0"/>
          <w:numId w:val="19"/>
        </w:numPr>
        <w:spacing w:after="160" w:line="259" w:lineRule="auto"/>
        <w:contextualSpacing/>
        <w:rPr>
          <w:rFonts w:ascii="Daytona Light" w:hAnsi="Daytona Light"/>
          <w:lang w:val="fr-FR"/>
        </w:rPr>
      </w:pPr>
      <w:r w:rsidRPr="00782012">
        <w:rPr>
          <w:rFonts w:ascii="Daytona Light" w:hAnsi="Daytona Light"/>
          <w:lang w:val="fr-FR"/>
        </w:rPr>
        <w:t xml:space="preserve">Capacité à élaborer des stratégies de négociation et de coopération efficaces ; </w:t>
      </w:r>
    </w:p>
    <w:p w14:paraId="37CC8CAD" w14:textId="77777777" w:rsidR="0050520F" w:rsidRPr="00782012" w:rsidRDefault="0050520F" w:rsidP="0050520F">
      <w:pPr>
        <w:pStyle w:val="ListParagraph"/>
        <w:numPr>
          <w:ilvl w:val="0"/>
          <w:numId w:val="19"/>
        </w:numPr>
        <w:spacing w:after="160" w:line="259" w:lineRule="auto"/>
        <w:contextualSpacing/>
        <w:rPr>
          <w:rFonts w:ascii="Daytona Light" w:hAnsi="Daytona Light"/>
          <w:lang w:val="fr-FR"/>
        </w:rPr>
      </w:pPr>
      <w:r w:rsidRPr="00782012">
        <w:rPr>
          <w:rFonts w:ascii="Daytona Light" w:hAnsi="Daytona Light"/>
          <w:lang w:val="fr-FR"/>
        </w:rPr>
        <w:t xml:space="preserve">Maîtrise de la gestion des priorités et de la prise de décision dans un environnement évolutif ; </w:t>
      </w:r>
    </w:p>
    <w:p w14:paraId="3D3D8A8F" w14:textId="77777777" w:rsidR="0050520F" w:rsidRPr="00782012" w:rsidRDefault="0050520F" w:rsidP="0050520F">
      <w:pPr>
        <w:pStyle w:val="ListParagraph"/>
        <w:numPr>
          <w:ilvl w:val="0"/>
          <w:numId w:val="19"/>
        </w:numPr>
        <w:spacing w:after="160" w:line="259" w:lineRule="auto"/>
        <w:contextualSpacing/>
        <w:rPr>
          <w:rFonts w:ascii="Daytona Light" w:hAnsi="Daytona Light"/>
          <w:lang w:val="fr-FR"/>
        </w:rPr>
      </w:pPr>
      <w:r w:rsidRPr="00782012">
        <w:rPr>
          <w:rFonts w:ascii="Daytona Light" w:hAnsi="Daytona Light"/>
          <w:lang w:val="fr-FR"/>
        </w:rPr>
        <w:t xml:space="preserve">Capacité à interpréter les politiques publiques, textes réglementaires et accords de coopération ; </w:t>
      </w:r>
    </w:p>
    <w:p w14:paraId="7CF97540" w14:textId="77777777" w:rsidR="0050520F" w:rsidRPr="00782012" w:rsidRDefault="0050520F" w:rsidP="0050520F">
      <w:pPr>
        <w:pStyle w:val="ListParagraph"/>
        <w:numPr>
          <w:ilvl w:val="0"/>
          <w:numId w:val="19"/>
        </w:numPr>
        <w:spacing w:after="160" w:line="259" w:lineRule="auto"/>
        <w:contextualSpacing/>
        <w:rPr>
          <w:rFonts w:ascii="Daytona Light" w:hAnsi="Daytona Light"/>
          <w:lang w:val="fr-FR"/>
        </w:rPr>
      </w:pPr>
      <w:r w:rsidRPr="00782012">
        <w:rPr>
          <w:rFonts w:ascii="Daytona Light" w:hAnsi="Daytona Light"/>
          <w:lang w:val="fr-FR"/>
        </w:rPr>
        <w:t xml:space="preserve">Aptitude à produire des rapports d’analyse stratégique et des recommandations pertinentes ; </w:t>
      </w:r>
    </w:p>
    <w:p w14:paraId="4ADC1882" w14:textId="09140845" w:rsidR="0050520F" w:rsidRPr="001A5B7B" w:rsidRDefault="0050520F" w:rsidP="0050520F">
      <w:pPr>
        <w:pStyle w:val="ListParagraph"/>
        <w:numPr>
          <w:ilvl w:val="0"/>
          <w:numId w:val="19"/>
        </w:numPr>
        <w:spacing w:after="160" w:line="259" w:lineRule="auto"/>
        <w:contextualSpacing/>
        <w:rPr>
          <w:rFonts w:ascii="Daytona Light" w:hAnsi="Daytona Light"/>
          <w:lang w:val="fr-FR"/>
        </w:rPr>
      </w:pPr>
      <w:r w:rsidRPr="00782012">
        <w:rPr>
          <w:rFonts w:ascii="Daytona Light" w:hAnsi="Daytona Light"/>
          <w:lang w:val="fr-FR"/>
        </w:rPr>
        <w:t>Esprit d’anticipation et orientation résultats.</w:t>
      </w:r>
    </w:p>
    <w:p w14:paraId="1A791DFD" w14:textId="39871EDF" w:rsidR="001A4E65" w:rsidRPr="001A5B7B" w:rsidRDefault="0008087C" w:rsidP="001A5B7B">
      <w:pPr>
        <w:pStyle w:val="Heading2"/>
        <w:spacing w:before="260" w:after="120"/>
        <w:jc w:val="both"/>
        <w:rPr>
          <w:rFonts w:ascii="Daytona Light" w:eastAsia="Calibri" w:hAnsi="Daytona Light" w:cs="Calibri"/>
          <w:b/>
          <w:bCs/>
          <w:sz w:val="22"/>
          <w:szCs w:val="22"/>
          <w:lang w:val="fr-FR"/>
        </w:rPr>
      </w:pPr>
      <w:r w:rsidRPr="001A5B7B">
        <w:rPr>
          <w:rFonts w:ascii="Daytona Light" w:eastAsia="Calibri" w:hAnsi="Daytona Light" w:cs="Calibri"/>
          <w:b/>
          <w:bCs/>
          <w:sz w:val="22"/>
          <w:szCs w:val="22"/>
          <w:lang w:val="fr-FR"/>
        </w:rPr>
        <w:t>6. Compétences comportementales</w:t>
      </w:r>
    </w:p>
    <w:p w14:paraId="04C769F8" w14:textId="77777777" w:rsidR="00BB46B3" w:rsidRPr="00682128" w:rsidRDefault="00BB46B3" w:rsidP="00BB46B3">
      <w:pPr>
        <w:pStyle w:val="ListParagraph"/>
        <w:numPr>
          <w:ilvl w:val="0"/>
          <w:numId w:val="21"/>
        </w:numPr>
        <w:spacing w:after="160" w:line="259" w:lineRule="auto"/>
        <w:contextualSpacing/>
        <w:rPr>
          <w:rFonts w:ascii="Daytona Light" w:hAnsi="Daytona Light"/>
        </w:rPr>
      </w:pPr>
      <w:r w:rsidRPr="00682128">
        <w:rPr>
          <w:rFonts w:ascii="Daytona Light" w:hAnsi="Daytona Light"/>
        </w:rPr>
        <w:t xml:space="preserve">Leadership </w:t>
      </w:r>
      <w:proofErr w:type="spellStart"/>
      <w:proofErr w:type="gramStart"/>
      <w:r w:rsidRPr="00682128">
        <w:rPr>
          <w:rFonts w:ascii="Daytona Light" w:hAnsi="Daytona Light"/>
        </w:rPr>
        <w:t>institutionnel</w:t>
      </w:r>
      <w:proofErr w:type="spellEnd"/>
      <w:r w:rsidRPr="00682128">
        <w:rPr>
          <w:rFonts w:ascii="Daytona Light" w:hAnsi="Daytona Light"/>
        </w:rPr>
        <w:t xml:space="preserve"> ;</w:t>
      </w:r>
      <w:proofErr w:type="gramEnd"/>
      <w:r w:rsidRPr="00682128">
        <w:rPr>
          <w:rFonts w:ascii="Daytona Light" w:hAnsi="Daytona Light"/>
        </w:rPr>
        <w:t xml:space="preserve"> </w:t>
      </w:r>
    </w:p>
    <w:p w14:paraId="71390F01" w14:textId="77777777" w:rsidR="00BB46B3" w:rsidRPr="00682128" w:rsidRDefault="00BB46B3" w:rsidP="00BB46B3">
      <w:pPr>
        <w:pStyle w:val="ListParagraph"/>
        <w:numPr>
          <w:ilvl w:val="0"/>
          <w:numId w:val="21"/>
        </w:numPr>
        <w:spacing w:after="160" w:line="259" w:lineRule="auto"/>
        <w:contextualSpacing/>
        <w:rPr>
          <w:rFonts w:ascii="Daytona Light" w:hAnsi="Daytona Light"/>
          <w:lang w:val="fr-FR"/>
        </w:rPr>
      </w:pPr>
      <w:r w:rsidRPr="00682128">
        <w:rPr>
          <w:rFonts w:ascii="Daytona Light" w:hAnsi="Daytona Light"/>
          <w:lang w:val="fr-FR"/>
        </w:rPr>
        <w:t xml:space="preserve">Excellentes capacités relationnelles et diplomatiques ; </w:t>
      </w:r>
    </w:p>
    <w:p w14:paraId="3501973E" w14:textId="77777777" w:rsidR="00BB46B3" w:rsidRPr="00682128" w:rsidRDefault="00BB46B3" w:rsidP="00BB46B3">
      <w:pPr>
        <w:pStyle w:val="ListParagraph"/>
        <w:numPr>
          <w:ilvl w:val="0"/>
          <w:numId w:val="21"/>
        </w:numPr>
        <w:spacing w:after="160" w:line="259" w:lineRule="auto"/>
        <w:contextualSpacing/>
        <w:rPr>
          <w:rFonts w:ascii="Daytona Light" w:hAnsi="Daytona Light"/>
          <w:lang w:val="fr-FR"/>
        </w:rPr>
      </w:pPr>
      <w:r w:rsidRPr="00682128">
        <w:rPr>
          <w:rFonts w:ascii="Daytona Light" w:hAnsi="Daytona Light"/>
          <w:lang w:val="fr-FR"/>
        </w:rPr>
        <w:t xml:space="preserve">Sens élevé de la négociation et de la représentation ; </w:t>
      </w:r>
    </w:p>
    <w:p w14:paraId="1914055C" w14:textId="77777777" w:rsidR="00BB46B3" w:rsidRPr="00682128" w:rsidRDefault="00BB46B3" w:rsidP="00BB46B3">
      <w:pPr>
        <w:pStyle w:val="ListParagraph"/>
        <w:numPr>
          <w:ilvl w:val="0"/>
          <w:numId w:val="21"/>
        </w:numPr>
        <w:spacing w:after="160" w:line="259" w:lineRule="auto"/>
        <w:contextualSpacing/>
        <w:rPr>
          <w:rFonts w:ascii="Daytona Light" w:hAnsi="Daytona Light"/>
          <w:lang w:val="fr-FR"/>
        </w:rPr>
      </w:pPr>
      <w:r w:rsidRPr="00682128">
        <w:rPr>
          <w:rFonts w:ascii="Daytona Light" w:hAnsi="Daytona Light"/>
          <w:lang w:val="fr-FR"/>
        </w:rPr>
        <w:t xml:space="preserve">Discrétion et sens de la confidentialité ; </w:t>
      </w:r>
    </w:p>
    <w:p w14:paraId="301E5A1D" w14:textId="77777777" w:rsidR="00BB46B3" w:rsidRPr="00682128" w:rsidRDefault="00BB46B3" w:rsidP="00BB46B3">
      <w:pPr>
        <w:pStyle w:val="ListParagraph"/>
        <w:numPr>
          <w:ilvl w:val="0"/>
          <w:numId w:val="21"/>
        </w:numPr>
        <w:spacing w:after="160" w:line="259" w:lineRule="auto"/>
        <w:contextualSpacing/>
        <w:rPr>
          <w:rFonts w:ascii="Daytona Light" w:hAnsi="Daytona Light"/>
        </w:rPr>
      </w:pPr>
      <w:proofErr w:type="spellStart"/>
      <w:r w:rsidRPr="00682128">
        <w:rPr>
          <w:rFonts w:ascii="Daytona Light" w:hAnsi="Daytona Light"/>
        </w:rPr>
        <w:t>Capacité</w:t>
      </w:r>
      <w:proofErr w:type="spellEnd"/>
      <w:r w:rsidRPr="00682128">
        <w:rPr>
          <w:rFonts w:ascii="Daytona Light" w:hAnsi="Daytona Light"/>
        </w:rPr>
        <w:t xml:space="preserve"> </w:t>
      </w:r>
      <w:proofErr w:type="spellStart"/>
      <w:r w:rsidRPr="00682128">
        <w:rPr>
          <w:rFonts w:ascii="Daytona Light" w:hAnsi="Daytona Light"/>
        </w:rPr>
        <w:t>d’analyse</w:t>
      </w:r>
      <w:proofErr w:type="spellEnd"/>
      <w:r w:rsidRPr="00682128">
        <w:rPr>
          <w:rFonts w:ascii="Daytona Light" w:hAnsi="Daytona Light"/>
        </w:rPr>
        <w:t xml:space="preserve"> </w:t>
      </w:r>
      <w:proofErr w:type="spellStart"/>
      <w:proofErr w:type="gramStart"/>
      <w:r w:rsidRPr="00682128">
        <w:rPr>
          <w:rFonts w:ascii="Daytona Light" w:hAnsi="Daytona Light"/>
        </w:rPr>
        <w:t>stratégique</w:t>
      </w:r>
      <w:proofErr w:type="spellEnd"/>
      <w:r w:rsidRPr="00682128">
        <w:rPr>
          <w:rFonts w:ascii="Daytona Light" w:hAnsi="Daytona Light"/>
        </w:rPr>
        <w:t xml:space="preserve"> ;</w:t>
      </w:r>
      <w:proofErr w:type="gramEnd"/>
      <w:r w:rsidRPr="00682128">
        <w:rPr>
          <w:rFonts w:ascii="Daytona Light" w:hAnsi="Daytona Light"/>
        </w:rPr>
        <w:t xml:space="preserve"> </w:t>
      </w:r>
      <w:r>
        <w:rPr>
          <w:rFonts w:ascii="Daytona Light" w:hAnsi="Daytona Light"/>
        </w:rPr>
        <w:t xml:space="preserve"> </w:t>
      </w:r>
    </w:p>
    <w:p w14:paraId="5B8E5C00" w14:textId="77777777" w:rsidR="00BB46B3" w:rsidRDefault="00BB46B3" w:rsidP="00BB46B3">
      <w:pPr>
        <w:pStyle w:val="ListParagraph"/>
        <w:numPr>
          <w:ilvl w:val="0"/>
          <w:numId w:val="21"/>
        </w:numPr>
        <w:spacing w:after="160" w:line="259" w:lineRule="auto"/>
        <w:contextualSpacing/>
        <w:rPr>
          <w:rFonts w:ascii="Daytona Light" w:hAnsi="Daytona Light"/>
        </w:rPr>
      </w:pPr>
      <w:proofErr w:type="spellStart"/>
      <w:r w:rsidRPr="00682128">
        <w:rPr>
          <w:rFonts w:ascii="Daytona Light" w:hAnsi="Daytona Light"/>
        </w:rPr>
        <w:t>Organisation</w:t>
      </w:r>
      <w:proofErr w:type="spellEnd"/>
      <w:r w:rsidRPr="00682128">
        <w:rPr>
          <w:rFonts w:ascii="Daytona Light" w:hAnsi="Daytona Light"/>
        </w:rPr>
        <w:t xml:space="preserve">, rigueur et </w:t>
      </w:r>
      <w:proofErr w:type="spellStart"/>
      <w:proofErr w:type="gramStart"/>
      <w:r w:rsidRPr="00682128">
        <w:rPr>
          <w:rFonts w:ascii="Daytona Light" w:hAnsi="Daytona Light"/>
        </w:rPr>
        <w:t>autonomie</w:t>
      </w:r>
      <w:proofErr w:type="spellEnd"/>
      <w:r w:rsidRPr="00682128">
        <w:rPr>
          <w:rFonts w:ascii="Daytona Light" w:hAnsi="Daytona Light"/>
        </w:rPr>
        <w:t xml:space="preserve"> ;</w:t>
      </w:r>
      <w:proofErr w:type="gramEnd"/>
      <w:r w:rsidRPr="00682128">
        <w:rPr>
          <w:rFonts w:ascii="Daytona Light" w:hAnsi="Daytona Light"/>
        </w:rPr>
        <w:t xml:space="preserve"> </w:t>
      </w:r>
    </w:p>
    <w:p w14:paraId="50BA6B1B" w14:textId="182B98B7" w:rsidR="004A3AB8" w:rsidRPr="00BB46B3" w:rsidRDefault="00BB46B3" w:rsidP="00BB46B3">
      <w:pPr>
        <w:pStyle w:val="ListParagraph"/>
        <w:numPr>
          <w:ilvl w:val="0"/>
          <w:numId w:val="21"/>
        </w:numPr>
        <w:spacing w:after="160" w:line="259" w:lineRule="auto"/>
        <w:contextualSpacing/>
        <w:rPr>
          <w:rFonts w:ascii="Daytona Light" w:hAnsi="Daytona Light"/>
          <w:lang w:val="fr-FR"/>
        </w:rPr>
      </w:pPr>
      <w:r w:rsidRPr="00BB46B3">
        <w:rPr>
          <w:rFonts w:ascii="Daytona Light" w:hAnsi="Daytona Light"/>
          <w:lang w:val="fr-FR"/>
        </w:rPr>
        <w:t>Aptitude à travailler sous pression et dans un environnement multipartite.</w:t>
      </w:r>
    </w:p>
    <w:p w14:paraId="4BBD994D" w14:textId="76ABA761" w:rsidR="004A3AB8" w:rsidRDefault="001A4E65" w:rsidP="004A3AB8">
      <w:pPr>
        <w:pStyle w:val="Heading2"/>
        <w:spacing w:after="120"/>
        <w:jc w:val="both"/>
        <w:rPr>
          <w:rFonts w:ascii="Daytona Light" w:eastAsia="Calibri" w:hAnsi="Daytona Light" w:cs="Calibri"/>
          <w:b/>
          <w:bCs/>
          <w:sz w:val="22"/>
          <w:szCs w:val="22"/>
          <w:lang w:val="fr-FR"/>
        </w:rPr>
      </w:pPr>
      <w:r>
        <w:rPr>
          <w:rFonts w:ascii="Daytona Light" w:eastAsia="Calibri" w:hAnsi="Daytona Light" w:cs="Calibri"/>
          <w:b/>
          <w:bCs/>
          <w:sz w:val="22"/>
          <w:szCs w:val="22"/>
          <w:lang w:val="fr-FR"/>
        </w:rPr>
        <w:t>7</w:t>
      </w:r>
      <w:r w:rsidR="00A5716A">
        <w:rPr>
          <w:rFonts w:ascii="Daytona Light" w:eastAsia="Calibri" w:hAnsi="Daytona Light" w:cs="Calibri"/>
          <w:b/>
          <w:bCs/>
          <w:sz w:val="22"/>
          <w:szCs w:val="22"/>
          <w:lang w:val="fr-FR"/>
        </w:rPr>
        <w:t xml:space="preserve">. Langues </w:t>
      </w:r>
    </w:p>
    <w:p w14:paraId="63373468" w14:textId="77777777" w:rsidR="00C92C8B" w:rsidRPr="00C92C8B" w:rsidRDefault="00C92C8B" w:rsidP="00C92C8B">
      <w:pPr>
        <w:pStyle w:val="ListParagraph"/>
        <w:numPr>
          <w:ilvl w:val="0"/>
          <w:numId w:val="21"/>
        </w:numPr>
        <w:spacing w:after="160" w:line="259" w:lineRule="auto"/>
        <w:contextualSpacing/>
        <w:rPr>
          <w:rFonts w:ascii="Daytona Light" w:hAnsi="Daytona Light"/>
        </w:rPr>
      </w:pPr>
      <w:r w:rsidRPr="00C92C8B">
        <w:rPr>
          <w:rFonts w:ascii="Daytona Light" w:hAnsi="Daytona Light"/>
        </w:rPr>
        <w:t>Français courant (obligatoire)</w:t>
      </w:r>
    </w:p>
    <w:p w14:paraId="30811609" w14:textId="57E26228" w:rsidR="00C92C8B" w:rsidRPr="00C92C8B" w:rsidRDefault="00C92C8B" w:rsidP="00C92C8B">
      <w:pPr>
        <w:pStyle w:val="ListParagraph"/>
        <w:numPr>
          <w:ilvl w:val="0"/>
          <w:numId w:val="21"/>
        </w:numPr>
        <w:spacing w:after="160" w:line="259" w:lineRule="auto"/>
        <w:contextualSpacing/>
        <w:rPr>
          <w:rFonts w:ascii="Daytona Light" w:hAnsi="Daytona Light"/>
        </w:rPr>
      </w:pPr>
      <w:r w:rsidRPr="00C92C8B">
        <w:rPr>
          <w:rFonts w:ascii="Daytona Light" w:hAnsi="Daytona Light"/>
        </w:rPr>
        <w:t>Anglais professionnel (obligatoire)</w:t>
      </w:r>
    </w:p>
    <w:p w14:paraId="2D3276B7" w14:textId="77777777" w:rsidR="004A3AB8" w:rsidRPr="00434D41" w:rsidRDefault="004A3AB8" w:rsidP="004A3AB8">
      <w:pPr>
        <w:pStyle w:val="Heading2"/>
        <w:spacing w:after="120"/>
        <w:jc w:val="both"/>
        <w:rPr>
          <w:rFonts w:ascii="Daytona Light" w:eastAsia="Calibri" w:hAnsi="Daytona Light" w:cs="Calibri"/>
          <w:sz w:val="22"/>
          <w:szCs w:val="22"/>
          <w:lang w:val="fr-FR"/>
        </w:rPr>
      </w:pPr>
    </w:p>
    <w:p w14:paraId="473A2E29" w14:textId="4B96A58A" w:rsidR="00A025DB" w:rsidRPr="00434D41" w:rsidRDefault="00A025DB" w:rsidP="0069723F">
      <w:pPr>
        <w:pStyle w:val="Heading2"/>
        <w:spacing w:before="260" w:after="120"/>
        <w:jc w:val="both"/>
        <w:rPr>
          <w:rFonts w:ascii="Daytona Light" w:hAnsi="Daytona Light"/>
          <w:sz w:val="22"/>
          <w:szCs w:val="22"/>
          <w:lang w:val="fr-FR"/>
        </w:rPr>
      </w:pPr>
    </w:p>
    <w:sectPr w:rsidR="00A025DB" w:rsidRPr="00434D41">
      <w:headerReference w:type="default" r:id="rId7"/>
      <w:footerReference w:type="default" r:id="rId8"/>
      <w:pgSz w:w="11906" w:h="16838"/>
      <w:pgMar w:top="1100" w:right="1100" w:bottom="1100" w:left="11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95D0F" w14:textId="77777777" w:rsidR="00995905" w:rsidRDefault="00995905">
      <w:r>
        <w:separator/>
      </w:r>
    </w:p>
  </w:endnote>
  <w:endnote w:type="continuationSeparator" w:id="0">
    <w:p w14:paraId="72388830" w14:textId="77777777" w:rsidR="00995905" w:rsidRDefault="009959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ytona Light">
    <w:charset w:val="00"/>
    <w:family w:val="swiss"/>
    <w:pitch w:val="variable"/>
    <w:sig w:usb0="8000002F" w:usb1="0000000A"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087D2" w14:textId="367576A5" w:rsidR="00A025DB" w:rsidRDefault="00E002F4">
    <w:pPr>
      <w:jc w:val="center"/>
    </w:pPr>
    <w:r>
      <w:rPr>
        <w:rFonts w:ascii="Calibri" w:eastAsia="Calibri" w:hAnsi="Calibri" w:cs="Calibri"/>
        <w:color w:val="595959"/>
        <w:sz w:val="16"/>
        <w:szCs w:val="16"/>
      </w:rPr>
      <w:t xml:space="preserve">Page </w:t>
    </w:r>
    <w:r>
      <w:rPr>
        <w:rFonts w:ascii="Calibri" w:eastAsia="Calibri" w:hAnsi="Calibri" w:cs="Calibri"/>
        <w:color w:val="595959"/>
        <w:sz w:val="16"/>
        <w:szCs w:val="16"/>
      </w:rPr>
      <w:fldChar w:fldCharType="begin"/>
    </w:r>
    <w:r>
      <w:rPr>
        <w:rFonts w:ascii="Calibri" w:eastAsia="Calibri" w:hAnsi="Calibri" w:cs="Calibri"/>
        <w:color w:val="595959"/>
        <w:sz w:val="16"/>
        <w:szCs w:val="16"/>
      </w:rPr>
      <w:instrText>PAGE</w:instrText>
    </w:r>
    <w:r>
      <w:rPr>
        <w:rFonts w:ascii="Calibri" w:eastAsia="Calibri" w:hAnsi="Calibri" w:cs="Calibri"/>
        <w:color w:val="595959"/>
        <w:sz w:val="16"/>
        <w:szCs w:val="16"/>
      </w:rPr>
      <w:fldChar w:fldCharType="separate"/>
    </w:r>
    <w:r w:rsidR="00A01653">
      <w:rPr>
        <w:rFonts w:ascii="Calibri" w:eastAsia="Calibri" w:hAnsi="Calibri" w:cs="Calibri"/>
        <w:noProof/>
        <w:color w:val="595959"/>
        <w:sz w:val="16"/>
        <w:szCs w:val="16"/>
      </w:rPr>
      <w:t>5</w:t>
    </w:r>
    <w:r>
      <w:rPr>
        <w:rFonts w:ascii="Calibri" w:eastAsia="Calibri" w:hAnsi="Calibri" w:cs="Calibri"/>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73ADD" w14:textId="77777777" w:rsidR="00995905" w:rsidRDefault="00995905">
      <w:r>
        <w:separator/>
      </w:r>
    </w:p>
  </w:footnote>
  <w:footnote w:type="continuationSeparator" w:id="0">
    <w:p w14:paraId="48F49367" w14:textId="77777777" w:rsidR="00995905" w:rsidRDefault="009959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6EBAE" w14:textId="11C3C656" w:rsidR="00A025DB" w:rsidRDefault="007533AB">
    <w:pPr>
      <w:jc w:val="right"/>
      <w:rPr>
        <w:rFonts w:ascii="Calibri" w:eastAsia="Calibri" w:hAnsi="Calibri" w:cs="Calibri"/>
        <w:i/>
        <w:iCs/>
        <w:color w:val="595959"/>
        <w:sz w:val="16"/>
        <w:szCs w:val="16"/>
        <w:lang w:val="fr-FR"/>
      </w:rPr>
    </w:pPr>
    <w:r>
      <w:rPr>
        <w:rFonts w:ascii="Calibri" w:eastAsia="Calibri" w:hAnsi="Calibri" w:cs="Calibri"/>
        <w:i/>
        <w:iCs/>
        <w:noProof/>
        <w:color w:val="595959"/>
        <w:sz w:val="16"/>
        <w:szCs w:val="16"/>
        <w:lang w:val="fr-FR"/>
      </w:rPr>
      <w:drawing>
        <wp:anchor distT="0" distB="0" distL="114300" distR="114300" simplePos="0" relativeHeight="251658240" behindDoc="0" locked="0" layoutInCell="1" allowOverlap="1" wp14:anchorId="4514E317" wp14:editId="413F8961">
          <wp:simplePos x="0" y="0"/>
          <wp:positionH relativeFrom="column">
            <wp:posOffset>-51924</wp:posOffset>
          </wp:positionH>
          <wp:positionV relativeFrom="paragraph">
            <wp:posOffset>-379827</wp:posOffset>
          </wp:positionV>
          <wp:extent cx="1036320" cy="548640"/>
          <wp:effectExtent l="0" t="0" r="0" b="3810"/>
          <wp:wrapSquare wrapText="bothSides"/>
          <wp:docPr id="18012536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6320" cy="548640"/>
                  </a:xfrm>
                  <a:prstGeom prst="rect">
                    <a:avLst/>
                  </a:prstGeom>
                  <a:noFill/>
                </pic:spPr>
              </pic:pic>
            </a:graphicData>
          </a:graphic>
        </wp:anchor>
      </w:drawing>
    </w:r>
    <w:r w:rsidR="008241AD">
      <w:rPr>
        <w:rFonts w:ascii="Calibri" w:eastAsia="Calibri" w:hAnsi="Calibri" w:cs="Calibri"/>
        <w:i/>
        <w:iCs/>
        <w:color w:val="595959"/>
        <w:sz w:val="16"/>
        <w:szCs w:val="16"/>
        <w:lang w:val="fr-FR"/>
      </w:rPr>
      <w:t>Description de poste</w:t>
    </w:r>
    <w:r w:rsidR="00E002F4" w:rsidRPr="00A01653">
      <w:rPr>
        <w:rFonts w:ascii="Calibri" w:eastAsia="Calibri" w:hAnsi="Calibri" w:cs="Calibri"/>
        <w:i/>
        <w:iCs/>
        <w:color w:val="595959"/>
        <w:sz w:val="16"/>
        <w:szCs w:val="16"/>
        <w:lang w:val="fr-FR"/>
      </w:rPr>
      <w:t xml:space="preserve"> — </w:t>
    </w:r>
    <w:r w:rsidR="00C55BB1" w:rsidRPr="00C55BB1">
      <w:rPr>
        <w:rFonts w:ascii="Calibri" w:eastAsia="Calibri" w:hAnsi="Calibri" w:cs="Calibri"/>
        <w:i/>
        <w:iCs/>
        <w:color w:val="595959"/>
        <w:sz w:val="16"/>
        <w:szCs w:val="16"/>
        <w:lang w:val="fr-FR"/>
      </w:rPr>
      <w:t>Directeur(</w:t>
    </w:r>
    <w:proofErr w:type="spellStart"/>
    <w:r w:rsidR="00C55BB1" w:rsidRPr="00C55BB1">
      <w:rPr>
        <w:rFonts w:ascii="Calibri" w:eastAsia="Calibri" w:hAnsi="Calibri" w:cs="Calibri"/>
        <w:i/>
        <w:iCs/>
        <w:color w:val="595959"/>
        <w:sz w:val="16"/>
        <w:szCs w:val="16"/>
        <w:lang w:val="fr-FR"/>
      </w:rPr>
      <w:t>trice</w:t>
    </w:r>
    <w:proofErr w:type="spellEnd"/>
    <w:r w:rsidR="00C55BB1" w:rsidRPr="00C55BB1">
      <w:rPr>
        <w:rFonts w:ascii="Calibri" w:eastAsia="Calibri" w:hAnsi="Calibri" w:cs="Calibri"/>
        <w:i/>
        <w:iCs/>
        <w:color w:val="595959"/>
        <w:sz w:val="16"/>
        <w:szCs w:val="16"/>
        <w:lang w:val="fr-FR"/>
      </w:rPr>
      <w:t>) des relations institutionnelles &amp; partenariats</w:t>
    </w:r>
  </w:p>
  <w:p w14:paraId="332C9CD0" w14:textId="77777777" w:rsidR="00412E61" w:rsidRPr="00A01653" w:rsidRDefault="00412E61" w:rsidP="00412E61">
    <w:pPr>
      <w:jc w:val="cent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1289E"/>
    <w:multiLevelType w:val="multilevel"/>
    <w:tmpl w:val="03EE2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7E7607"/>
    <w:multiLevelType w:val="multilevel"/>
    <w:tmpl w:val="95567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7A02CC"/>
    <w:multiLevelType w:val="hybridMultilevel"/>
    <w:tmpl w:val="19F66D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2E6234"/>
    <w:multiLevelType w:val="hybridMultilevel"/>
    <w:tmpl w:val="BCDA8720"/>
    <w:lvl w:ilvl="0" w:tplc="5404AB02">
      <w:start w:val="1"/>
      <w:numFmt w:val="bullet"/>
      <w:lvlText w:val="●"/>
      <w:lvlJc w:val="left"/>
      <w:pPr>
        <w:ind w:left="720" w:hanging="360"/>
      </w:pPr>
    </w:lvl>
    <w:lvl w:ilvl="1" w:tplc="D6A03B98">
      <w:start w:val="1"/>
      <w:numFmt w:val="bullet"/>
      <w:lvlText w:val="○"/>
      <w:lvlJc w:val="left"/>
      <w:pPr>
        <w:ind w:left="1440" w:hanging="360"/>
      </w:pPr>
    </w:lvl>
    <w:lvl w:ilvl="2" w:tplc="C066A410">
      <w:start w:val="1"/>
      <w:numFmt w:val="bullet"/>
      <w:lvlText w:val="■"/>
      <w:lvlJc w:val="left"/>
      <w:pPr>
        <w:ind w:left="2160" w:hanging="360"/>
      </w:pPr>
    </w:lvl>
    <w:lvl w:ilvl="3" w:tplc="8A8818EE">
      <w:start w:val="1"/>
      <w:numFmt w:val="bullet"/>
      <w:lvlText w:val="●"/>
      <w:lvlJc w:val="left"/>
      <w:pPr>
        <w:ind w:left="2880" w:hanging="360"/>
      </w:pPr>
    </w:lvl>
    <w:lvl w:ilvl="4" w:tplc="B6FC641A">
      <w:start w:val="1"/>
      <w:numFmt w:val="bullet"/>
      <w:lvlText w:val="○"/>
      <w:lvlJc w:val="left"/>
      <w:pPr>
        <w:ind w:left="3600" w:hanging="360"/>
      </w:pPr>
    </w:lvl>
    <w:lvl w:ilvl="5" w:tplc="D86C6688">
      <w:start w:val="1"/>
      <w:numFmt w:val="bullet"/>
      <w:lvlText w:val="■"/>
      <w:lvlJc w:val="left"/>
      <w:pPr>
        <w:ind w:left="4320" w:hanging="360"/>
      </w:pPr>
    </w:lvl>
    <w:lvl w:ilvl="6" w:tplc="F3663BAC">
      <w:start w:val="1"/>
      <w:numFmt w:val="bullet"/>
      <w:lvlText w:val="●"/>
      <w:lvlJc w:val="left"/>
      <w:pPr>
        <w:ind w:left="5040" w:hanging="360"/>
      </w:pPr>
    </w:lvl>
    <w:lvl w:ilvl="7" w:tplc="A8A44068">
      <w:start w:val="1"/>
      <w:numFmt w:val="bullet"/>
      <w:lvlText w:val="●"/>
      <w:lvlJc w:val="left"/>
      <w:pPr>
        <w:ind w:left="5760" w:hanging="360"/>
      </w:pPr>
    </w:lvl>
    <w:lvl w:ilvl="8" w:tplc="5630CE8E">
      <w:start w:val="1"/>
      <w:numFmt w:val="bullet"/>
      <w:lvlText w:val="●"/>
      <w:lvlJc w:val="left"/>
      <w:pPr>
        <w:ind w:left="6480" w:hanging="360"/>
      </w:pPr>
    </w:lvl>
  </w:abstractNum>
  <w:abstractNum w:abstractNumId="4" w15:restartNumberingAfterBreak="0">
    <w:nsid w:val="1BB70009"/>
    <w:multiLevelType w:val="hybridMultilevel"/>
    <w:tmpl w:val="FBC20FAA"/>
    <w:lvl w:ilvl="0" w:tplc="20000001">
      <w:start w:val="1"/>
      <w:numFmt w:val="bullet"/>
      <w:lvlText w:val=""/>
      <w:lvlJc w:val="left"/>
      <w:pPr>
        <w:ind w:left="501" w:hanging="360"/>
      </w:pPr>
      <w:rPr>
        <w:rFonts w:ascii="Symbol" w:hAnsi="Symbol" w:hint="default"/>
      </w:rPr>
    </w:lvl>
    <w:lvl w:ilvl="1" w:tplc="20000003" w:tentative="1">
      <w:start w:val="1"/>
      <w:numFmt w:val="bullet"/>
      <w:lvlText w:val="o"/>
      <w:lvlJc w:val="left"/>
      <w:pPr>
        <w:ind w:left="1221" w:hanging="360"/>
      </w:pPr>
      <w:rPr>
        <w:rFonts w:ascii="Courier New" w:hAnsi="Courier New" w:cs="Courier New" w:hint="default"/>
      </w:rPr>
    </w:lvl>
    <w:lvl w:ilvl="2" w:tplc="20000005" w:tentative="1">
      <w:start w:val="1"/>
      <w:numFmt w:val="bullet"/>
      <w:lvlText w:val=""/>
      <w:lvlJc w:val="left"/>
      <w:pPr>
        <w:ind w:left="1941" w:hanging="360"/>
      </w:pPr>
      <w:rPr>
        <w:rFonts w:ascii="Wingdings" w:hAnsi="Wingdings" w:hint="default"/>
      </w:rPr>
    </w:lvl>
    <w:lvl w:ilvl="3" w:tplc="20000001" w:tentative="1">
      <w:start w:val="1"/>
      <w:numFmt w:val="bullet"/>
      <w:lvlText w:val=""/>
      <w:lvlJc w:val="left"/>
      <w:pPr>
        <w:ind w:left="2661" w:hanging="360"/>
      </w:pPr>
      <w:rPr>
        <w:rFonts w:ascii="Symbol" w:hAnsi="Symbol" w:hint="default"/>
      </w:rPr>
    </w:lvl>
    <w:lvl w:ilvl="4" w:tplc="20000003" w:tentative="1">
      <w:start w:val="1"/>
      <w:numFmt w:val="bullet"/>
      <w:lvlText w:val="o"/>
      <w:lvlJc w:val="left"/>
      <w:pPr>
        <w:ind w:left="3381" w:hanging="360"/>
      </w:pPr>
      <w:rPr>
        <w:rFonts w:ascii="Courier New" w:hAnsi="Courier New" w:cs="Courier New" w:hint="default"/>
      </w:rPr>
    </w:lvl>
    <w:lvl w:ilvl="5" w:tplc="20000005" w:tentative="1">
      <w:start w:val="1"/>
      <w:numFmt w:val="bullet"/>
      <w:lvlText w:val=""/>
      <w:lvlJc w:val="left"/>
      <w:pPr>
        <w:ind w:left="4101" w:hanging="360"/>
      </w:pPr>
      <w:rPr>
        <w:rFonts w:ascii="Wingdings" w:hAnsi="Wingdings" w:hint="default"/>
      </w:rPr>
    </w:lvl>
    <w:lvl w:ilvl="6" w:tplc="20000001" w:tentative="1">
      <w:start w:val="1"/>
      <w:numFmt w:val="bullet"/>
      <w:lvlText w:val=""/>
      <w:lvlJc w:val="left"/>
      <w:pPr>
        <w:ind w:left="4821" w:hanging="360"/>
      </w:pPr>
      <w:rPr>
        <w:rFonts w:ascii="Symbol" w:hAnsi="Symbol" w:hint="default"/>
      </w:rPr>
    </w:lvl>
    <w:lvl w:ilvl="7" w:tplc="20000003" w:tentative="1">
      <w:start w:val="1"/>
      <w:numFmt w:val="bullet"/>
      <w:lvlText w:val="o"/>
      <w:lvlJc w:val="left"/>
      <w:pPr>
        <w:ind w:left="5541" w:hanging="360"/>
      </w:pPr>
      <w:rPr>
        <w:rFonts w:ascii="Courier New" w:hAnsi="Courier New" w:cs="Courier New" w:hint="default"/>
      </w:rPr>
    </w:lvl>
    <w:lvl w:ilvl="8" w:tplc="20000005" w:tentative="1">
      <w:start w:val="1"/>
      <w:numFmt w:val="bullet"/>
      <w:lvlText w:val=""/>
      <w:lvlJc w:val="left"/>
      <w:pPr>
        <w:ind w:left="6261" w:hanging="360"/>
      </w:pPr>
      <w:rPr>
        <w:rFonts w:ascii="Wingdings" w:hAnsi="Wingdings" w:hint="default"/>
      </w:rPr>
    </w:lvl>
  </w:abstractNum>
  <w:abstractNum w:abstractNumId="5" w15:restartNumberingAfterBreak="0">
    <w:nsid w:val="1CA81817"/>
    <w:multiLevelType w:val="multilevel"/>
    <w:tmpl w:val="C02C0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DF346E"/>
    <w:multiLevelType w:val="multilevel"/>
    <w:tmpl w:val="582E7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E954E9"/>
    <w:multiLevelType w:val="multilevel"/>
    <w:tmpl w:val="723CE5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0F1253"/>
    <w:multiLevelType w:val="hybridMultilevel"/>
    <w:tmpl w:val="4E0443C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45B15CE5"/>
    <w:multiLevelType w:val="hybridMultilevel"/>
    <w:tmpl w:val="EA70902C"/>
    <w:lvl w:ilvl="0" w:tplc="8DA20584">
      <w:start w:val="1"/>
      <w:numFmt w:val="bullet"/>
      <w:lvlText w:val="▪"/>
      <w:lvlJc w:val="left"/>
      <w:pPr>
        <w:ind w:left="340" w:hanging="220"/>
      </w:pPr>
    </w:lvl>
    <w:lvl w:ilvl="1" w:tplc="D3CCE98E">
      <w:numFmt w:val="decimal"/>
      <w:lvlText w:val=""/>
      <w:lvlJc w:val="left"/>
    </w:lvl>
    <w:lvl w:ilvl="2" w:tplc="6A248752">
      <w:numFmt w:val="decimal"/>
      <w:lvlText w:val=""/>
      <w:lvlJc w:val="left"/>
    </w:lvl>
    <w:lvl w:ilvl="3" w:tplc="F618B91E">
      <w:numFmt w:val="decimal"/>
      <w:lvlText w:val=""/>
      <w:lvlJc w:val="left"/>
    </w:lvl>
    <w:lvl w:ilvl="4" w:tplc="34BA0D7C">
      <w:numFmt w:val="decimal"/>
      <w:lvlText w:val=""/>
      <w:lvlJc w:val="left"/>
    </w:lvl>
    <w:lvl w:ilvl="5" w:tplc="99025C72">
      <w:numFmt w:val="decimal"/>
      <w:lvlText w:val=""/>
      <w:lvlJc w:val="left"/>
    </w:lvl>
    <w:lvl w:ilvl="6" w:tplc="EA463658">
      <w:numFmt w:val="decimal"/>
      <w:lvlText w:val=""/>
      <w:lvlJc w:val="left"/>
    </w:lvl>
    <w:lvl w:ilvl="7" w:tplc="37BED946">
      <w:numFmt w:val="decimal"/>
      <w:lvlText w:val=""/>
      <w:lvlJc w:val="left"/>
    </w:lvl>
    <w:lvl w:ilvl="8" w:tplc="EDBA817E">
      <w:numFmt w:val="decimal"/>
      <w:lvlText w:val=""/>
      <w:lvlJc w:val="left"/>
    </w:lvl>
  </w:abstractNum>
  <w:abstractNum w:abstractNumId="10" w15:restartNumberingAfterBreak="0">
    <w:nsid w:val="4B703D61"/>
    <w:multiLevelType w:val="multilevel"/>
    <w:tmpl w:val="CC00C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286C3D"/>
    <w:multiLevelType w:val="multilevel"/>
    <w:tmpl w:val="4C5A9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B7E3734"/>
    <w:multiLevelType w:val="hybridMultilevel"/>
    <w:tmpl w:val="EB70B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2A34AAC"/>
    <w:multiLevelType w:val="hybridMultilevel"/>
    <w:tmpl w:val="B5E6C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B417BDF"/>
    <w:multiLevelType w:val="hybridMultilevel"/>
    <w:tmpl w:val="E766F57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759A6E26"/>
    <w:multiLevelType w:val="hybridMultilevel"/>
    <w:tmpl w:val="B6125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60779B"/>
    <w:multiLevelType w:val="hybridMultilevel"/>
    <w:tmpl w:val="7CAAE9C6"/>
    <w:lvl w:ilvl="0" w:tplc="20000001">
      <w:start w:val="1"/>
      <w:numFmt w:val="bullet"/>
      <w:lvlText w:val=""/>
      <w:lvlJc w:val="left"/>
      <w:pPr>
        <w:ind w:left="501" w:hanging="360"/>
      </w:pPr>
      <w:rPr>
        <w:rFonts w:ascii="Symbol" w:hAnsi="Symbol" w:hint="default"/>
      </w:rPr>
    </w:lvl>
    <w:lvl w:ilvl="1" w:tplc="20000003" w:tentative="1">
      <w:start w:val="1"/>
      <w:numFmt w:val="bullet"/>
      <w:lvlText w:val="o"/>
      <w:lvlJc w:val="left"/>
      <w:pPr>
        <w:ind w:left="1221" w:hanging="360"/>
      </w:pPr>
      <w:rPr>
        <w:rFonts w:ascii="Courier New" w:hAnsi="Courier New" w:cs="Courier New" w:hint="default"/>
      </w:rPr>
    </w:lvl>
    <w:lvl w:ilvl="2" w:tplc="20000005" w:tentative="1">
      <w:start w:val="1"/>
      <w:numFmt w:val="bullet"/>
      <w:lvlText w:val=""/>
      <w:lvlJc w:val="left"/>
      <w:pPr>
        <w:ind w:left="1941" w:hanging="360"/>
      </w:pPr>
      <w:rPr>
        <w:rFonts w:ascii="Wingdings" w:hAnsi="Wingdings" w:hint="default"/>
      </w:rPr>
    </w:lvl>
    <w:lvl w:ilvl="3" w:tplc="20000001" w:tentative="1">
      <w:start w:val="1"/>
      <w:numFmt w:val="bullet"/>
      <w:lvlText w:val=""/>
      <w:lvlJc w:val="left"/>
      <w:pPr>
        <w:ind w:left="2661" w:hanging="360"/>
      </w:pPr>
      <w:rPr>
        <w:rFonts w:ascii="Symbol" w:hAnsi="Symbol" w:hint="default"/>
      </w:rPr>
    </w:lvl>
    <w:lvl w:ilvl="4" w:tplc="20000003" w:tentative="1">
      <w:start w:val="1"/>
      <w:numFmt w:val="bullet"/>
      <w:lvlText w:val="o"/>
      <w:lvlJc w:val="left"/>
      <w:pPr>
        <w:ind w:left="3381" w:hanging="360"/>
      </w:pPr>
      <w:rPr>
        <w:rFonts w:ascii="Courier New" w:hAnsi="Courier New" w:cs="Courier New" w:hint="default"/>
      </w:rPr>
    </w:lvl>
    <w:lvl w:ilvl="5" w:tplc="20000005" w:tentative="1">
      <w:start w:val="1"/>
      <w:numFmt w:val="bullet"/>
      <w:lvlText w:val=""/>
      <w:lvlJc w:val="left"/>
      <w:pPr>
        <w:ind w:left="4101" w:hanging="360"/>
      </w:pPr>
      <w:rPr>
        <w:rFonts w:ascii="Wingdings" w:hAnsi="Wingdings" w:hint="default"/>
      </w:rPr>
    </w:lvl>
    <w:lvl w:ilvl="6" w:tplc="20000001" w:tentative="1">
      <w:start w:val="1"/>
      <w:numFmt w:val="bullet"/>
      <w:lvlText w:val=""/>
      <w:lvlJc w:val="left"/>
      <w:pPr>
        <w:ind w:left="4821" w:hanging="360"/>
      </w:pPr>
      <w:rPr>
        <w:rFonts w:ascii="Symbol" w:hAnsi="Symbol" w:hint="default"/>
      </w:rPr>
    </w:lvl>
    <w:lvl w:ilvl="7" w:tplc="20000003" w:tentative="1">
      <w:start w:val="1"/>
      <w:numFmt w:val="bullet"/>
      <w:lvlText w:val="o"/>
      <w:lvlJc w:val="left"/>
      <w:pPr>
        <w:ind w:left="5541" w:hanging="360"/>
      </w:pPr>
      <w:rPr>
        <w:rFonts w:ascii="Courier New" w:hAnsi="Courier New" w:cs="Courier New" w:hint="default"/>
      </w:rPr>
    </w:lvl>
    <w:lvl w:ilvl="8" w:tplc="20000005" w:tentative="1">
      <w:start w:val="1"/>
      <w:numFmt w:val="bullet"/>
      <w:lvlText w:val=""/>
      <w:lvlJc w:val="left"/>
      <w:pPr>
        <w:ind w:left="6261" w:hanging="360"/>
      </w:pPr>
      <w:rPr>
        <w:rFonts w:ascii="Wingdings" w:hAnsi="Wingdings" w:hint="default"/>
      </w:rPr>
    </w:lvl>
  </w:abstractNum>
  <w:abstractNum w:abstractNumId="17" w15:restartNumberingAfterBreak="0">
    <w:nsid w:val="785B156F"/>
    <w:multiLevelType w:val="multilevel"/>
    <w:tmpl w:val="FDECC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98C3979"/>
    <w:multiLevelType w:val="multilevel"/>
    <w:tmpl w:val="3AD2E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C813856"/>
    <w:multiLevelType w:val="multilevel"/>
    <w:tmpl w:val="ED2C5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F7A3B9A"/>
    <w:multiLevelType w:val="hybridMultilevel"/>
    <w:tmpl w:val="8632D00A"/>
    <w:lvl w:ilvl="0" w:tplc="9D2E61FE">
      <w:numFmt w:val="decimal"/>
      <w:lvlText w:val=""/>
      <w:lvlJc w:val="left"/>
    </w:lvl>
    <w:lvl w:ilvl="1" w:tplc="A1F0254E">
      <w:start w:val="1"/>
      <w:numFmt w:val="bullet"/>
      <w:lvlText w:val="–"/>
      <w:lvlJc w:val="left"/>
      <w:pPr>
        <w:ind w:left="680" w:hanging="220"/>
      </w:pPr>
    </w:lvl>
    <w:lvl w:ilvl="2" w:tplc="911C8212">
      <w:numFmt w:val="decimal"/>
      <w:lvlText w:val=""/>
      <w:lvlJc w:val="left"/>
    </w:lvl>
    <w:lvl w:ilvl="3" w:tplc="520C02FA">
      <w:numFmt w:val="decimal"/>
      <w:lvlText w:val=""/>
      <w:lvlJc w:val="left"/>
    </w:lvl>
    <w:lvl w:ilvl="4" w:tplc="90E054C0">
      <w:numFmt w:val="decimal"/>
      <w:lvlText w:val=""/>
      <w:lvlJc w:val="left"/>
    </w:lvl>
    <w:lvl w:ilvl="5" w:tplc="C41850C6">
      <w:numFmt w:val="decimal"/>
      <w:lvlText w:val=""/>
      <w:lvlJc w:val="left"/>
    </w:lvl>
    <w:lvl w:ilvl="6" w:tplc="4B6A873C">
      <w:numFmt w:val="decimal"/>
      <w:lvlText w:val=""/>
      <w:lvlJc w:val="left"/>
    </w:lvl>
    <w:lvl w:ilvl="7" w:tplc="8FC27ECE">
      <w:numFmt w:val="decimal"/>
      <w:lvlText w:val=""/>
      <w:lvlJc w:val="left"/>
    </w:lvl>
    <w:lvl w:ilvl="8" w:tplc="482E6688">
      <w:numFmt w:val="decimal"/>
      <w:lvlText w:val=""/>
      <w:lvlJc w:val="left"/>
    </w:lvl>
  </w:abstractNum>
  <w:num w:numId="1" w16cid:durableId="1724673650">
    <w:abstractNumId w:val="3"/>
    <w:lvlOverride w:ilvl="0">
      <w:startOverride w:val="1"/>
    </w:lvlOverride>
  </w:num>
  <w:num w:numId="2" w16cid:durableId="737823238">
    <w:abstractNumId w:val="9"/>
    <w:lvlOverride w:ilvl="0">
      <w:startOverride w:val="1"/>
    </w:lvlOverride>
  </w:num>
  <w:num w:numId="3" w16cid:durableId="2015645642">
    <w:abstractNumId w:val="20"/>
    <w:lvlOverride w:ilvl="0">
      <w:startOverride w:val="1"/>
    </w:lvlOverride>
  </w:num>
  <w:num w:numId="4" w16cid:durableId="233930177">
    <w:abstractNumId w:val="4"/>
  </w:num>
  <w:num w:numId="5" w16cid:durableId="1936934829">
    <w:abstractNumId w:val="16"/>
  </w:num>
  <w:num w:numId="6" w16cid:durableId="1624532650">
    <w:abstractNumId w:val="8"/>
  </w:num>
  <w:num w:numId="7" w16cid:durableId="1885871928">
    <w:abstractNumId w:val="14"/>
  </w:num>
  <w:num w:numId="8" w16cid:durableId="1419060078">
    <w:abstractNumId w:val="0"/>
  </w:num>
  <w:num w:numId="9" w16cid:durableId="703138213">
    <w:abstractNumId w:val="17"/>
  </w:num>
  <w:num w:numId="10" w16cid:durableId="987443606">
    <w:abstractNumId w:val="6"/>
  </w:num>
  <w:num w:numId="11" w16cid:durableId="1535000710">
    <w:abstractNumId w:val="18"/>
  </w:num>
  <w:num w:numId="12" w16cid:durableId="50077664">
    <w:abstractNumId w:val="5"/>
  </w:num>
  <w:num w:numId="13" w16cid:durableId="45764941">
    <w:abstractNumId w:val="1"/>
  </w:num>
  <w:num w:numId="14" w16cid:durableId="1792745853">
    <w:abstractNumId w:val="7"/>
  </w:num>
  <w:num w:numId="15" w16cid:durableId="289409646">
    <w:abstractNumId w:val="19"/>
  </w:num>
  <w:num w:numId="16" w16cid:durableId="1162085541">
    <w:abstractNumId w:val="10"/>
  </w:num>
  <w:num w:numId="17" w16cid:durableId="169565510">
    <w:abstractNumId w:val="11"/>
  </w:num>
  <w:num w:numId="18" w16cid:durableId="1862083495">
    <w:abstractNumId w:val="15"/>
  </w:num>
  <w:num w:numId="19" w16cid:durableId="1562255839">
    <w:abstractNumId w:val="2"/>
  </w:num>
  <w:num w:numId="20" w16cid:durableId="1755976490">
    <w:abstractNumId w:val="13"/>
  </w:num>
  <w:num w:numId="21" w16cid:durableId="9155526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5DB"/>
    <w:rsid w:val="00007874"/>
    <w:rsid w:val="00032DDC"/>
    <w:rsid w:val="0003528F"/>
    <w:rsid w:val="00053868"/>
    <w:rsid w:val="000543AE"/>
    <w:rsid w:val="00062193"/>
    <w:rsid w:val="00066B64"/>
    <w:rsid w:val="0008087C"/>
    <w:rsid w:val="000D23A9"/>
    <w:rsid w:val="000E1A74"/>
    <w:rsid w:val="000F1AC6"/>
    <w:rsid w:val="000F48F9"/>
    <w:rsid w:val="00100B2A"/>
    <w:rsid w:val="00145D02"/>
    <w:rsid w:val="001830AC"/>
    <w:rsid w:val="001A4E65"/>
    <w:rsid w:val="001A5B7B"/>
    <w:rsid w:val="001B3AF6"/>
    <w:rsid w:val="00216C83"/>
    <w:rsid w:val="00223BBD"/>
    <w:rsid w:val="00243984"/>
    <w:rsid w:val="0028163B"/>
    <w:rsid w:val="002977D4"/>
    <w:rsid w:val="003322B9"/>
    <w:rsid w:val="003334EC"/>
    <w:rsid w:val="003440FD"/>
    <w:rsid w:val="00373E36"/>
    <w:rsid w:val="003E513F"/>
    <w:rsid w:val="00412E61"/>
    <w:rsid w:val="004227CF"/>
    <w:rsid w:val="00434D41"/>
    <w:rsid w:val="00451520"/>
    <w:rsid w:val="004651EF"/>
    <w:rsid w:val="00473265"/>
    <w:rsid w:val="0047360E"/>
    <w:rsid w:val="00490CBE"/>
    <w:rsid w:val="004A09A3"/>
    <w:rsid w:val="004A09E7"/>
    <w:rsid w:val="004A3AB8"/>
    <w:rsid w:val="004B2B30"/>
    <w:rsid w:val="004C349C"/>
    <w:rsid w:val="004C60B2"/>
    <w:rsid w:val="004D520F"/>
    <w:rsid w:val="004D6D32"/>
    <w:rsid w:val="004F04DE"/>
    <w:rsid w:val="004F0C8C"/>
    <w:rsid w:val="0050520F"/>
    <w:rsid w:val="00516D25"/>
    <w:rsid w:val="005317F9"/>
    <w:rsid w:val="00541AB2"/>
    <w:rsid w:val="00562684"/>
    <w:rsid w:val="00562A66"/>
    <w:rsid w:val="00563974"/>
    <w:rsid w:val="00564018"/>
    <w:rsid w:val="00580882"/>
    <w:rsid w:val="005C3C7B"/>
    <w:rsid w:val="005D7D34"/>
    <w:rsid w:val="00651FD6"/>
    <w:rsid w:val="00680516"/>
    <w:rsid w:val="00682163"/>
    <w:rsid w:val="00692209"/>
    <w:rsid w:val="0069723F"/>
    <w:rsid w:val="006A22CB"/>
    <w:rsid w:val="006D0AA9"/>
    <w:rsid w:val="006E160D"/>
    <w:rsid w:val="00753358"/>
    <w:rsid w:val="007533AB"/>
    <w:rsid w:val="0077125C"/>
    <w:rsid w:val="007773C5"/>
    <w:rsid w:val="007E690D"/>
    <w:rsid w:val="0080454B"/>
    <w:rsid w:val="008241AD"/>
    <w:rsid w:val="00887339"/>
    <w:rsid w:val="008A3E34"/>
    <w:rsid w:val="008F213B"/>
    <w:rsid w:val="0090153B"/>
    <w:rsid w:val="0092451A"/>
    <w:rsid w:val="009325FD"/>
    <w:rsid w:val="0093496D"/>
    <w:rsid w:val="009379AF"/>
    <w:rsid w:val="00983911"/>
    <w:rsid w:val="00995905"/>
    <w:rsid w:val="009E25A7"/>
    <w:rsid w:val="009E6794"/>
    <w:rsid w:val="00A01653"/>
    <w:rsid w:val="00A025DB"/>
    <w:rsid w:val="00A04D77"/>
    <w:rsid w:val="00A07B10"/>
    <w:rsid w:val="00A303F2"/>
    <w:rsid w:val="00A37DD3"/>
    <w:rsid w:val="00A5716A"/>
    <w:rsid w:val="00AC35CE"/>
    <w:rsid w:val="00AD2BCE"/>
    <w:rsid w:val="00B03516"/>
    <w:rsid w:val="00B0717F"/>
    <w:rsid w:val="00B35DAF"/>
    <w:rsid w:val="00B66E23"/>
    <w:rsid w:val="00B877DA"/>
    <w:rsid w:val="00B90C37"/>
    <w:rsid w:val="00B94F14"/>
    <w:rsid w:val="00BB46B3"/>
    <w:rsid w:val="00BC63FD"/>
    <w:rsid w:val="00BE372F"/>
    <w:rsid w:val="00C00B39"/>
    <w:rsid w:val="00C06AB9"/>
    <w:rsid w:val="00C23947"/>
    <w:rsid w:val="00C51F7E"/>
    <w:rsid w:val="00C55BB1"/>
    <w:rsid w:val="00C92C8B"/>
    <w:rsid w:val="00CC1510"/>
    <w:rsid w:val="00CC72FC"/>
    <w:rsid w:val="00D577F8"/>
    <w:rsid w:val="00D77A28"/>
    <w:rsid w:val="00DC19FB"/>
    <w:rsid w:val="00DD17B6"/>
    <w:rsid w:val="00DD54E7"/>
    <w:rsid w:val="00E002F4"/>
    <w:rsid w:val="00E142BA"/>
    <w:rsid w:val="00E479D9"/>
    <w:rsid w:val="00E716DA"/>
    <w:rsid w:val="00F02EB3"/>
    <w:rsid w:val="00F11155"/>
    <w:rsid w:val="00F22A64"/>
    <w:rsid w:val="00F45985"/>
    <w:rsid w:val="00F67B13"/>
    <w:rsid w:val="00FA36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095102"/>
  <w15:docId w15:val="{6C3E47EC-F149-49D1-902D-60DE00127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link w:val="Heading3Char"/>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8F213B"/>
    <w:pPr>
      <w:tabs>
        <w:tab w:val="center" w:pos="4680"/>
        <w:tab w:val="right" w:pos="9360"/>
      </w:tabs>
    </w:pPr>
  </w:style>
  <w:style w:type="character" w:customStyle="1" w:styleId="HeaderChar">
    <w:name w:val="Header Char"/>
    <w:basedOn w:val="DefaultParagraphFont"/>
    <w:link w:val="Header"/>
    <w:uiPriority w:val="99"/>
    <w:rsid w:val="008F213B"/>
  </w:style>
  <w:style w:type="paragraph" w:styleId="Footer">
    <w:name w:val="footer"/>
    <w:basedOn w:val="Normal"/>
    <w:link w:val="FooterChar"/>
    <w:uiPriority w:val="99"/>
    <w:unhideWhenUsed/>
    <w:rsid w:val="008F213B"/>
    <w:pPr>
      <w:tabs>
        <w:tab w:val="center" w:pos="4680"/>
        <w:tab w:val="right" w:pos="9360"/>
      </w:tabs>
    </w:pPr>
  </w:style>
  <w:style w:type="character" w:customStyle="1" w:styleId="FooterChar">
    <w:name w:val="Footer Char"/>
    <w:basedOn w:val="DefaultParagraphFont"/>
    <w:link w:val="Footer"/>
    <w:uiPriority w:val="99"/>
    <w:rsid w:val="008F213B"/>
  </w:style>
  <w:style w:type="character" w:customStyle="1" w:styleId="Heading3Char">
    <w:name w:val="Heading 3 Char"/>
    <w:basedOn w:val="DefaultParagraphFont"/>
    <w:link w:val="Heading3"/>
    <w:uiPriority w:val="9"/>
    <w:semiHidden/>
    <w:rsid w:val="0050520F"/>
    <w:rPr>
      <w:color w:val="1F4D78"/>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32</TotalTime>
  <Pages>3</Pages>
  <Words>1015</Words>
  <Characters>5788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Elie Houngbedji</cp:lastModifiedBy>
  <cp:revision>30</cp:revision>
  <dcterms:created xsi:type="dcterms:W3CDTF">2026-09-02T13:54:00Z</dcterms:created>
  <dcterms:modified xsi:type="dcterms:W3CDTF">2026-09-17T15:29:00Z</dcterms:modified>
</cp:coreProperties>
</file>